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7B2FD2" w:rsidRDefault="00464D87" w:rsidP="00D17ABE">
      <w:pPr>
        <w:pStyle w:val="a4"/>
        <w:rPr>
          <w:rFonts w:eastAsia="宋体" w:cs="Arial"/>
          <w:bCs/>
          <w:sz w:val="22"/>
          <w:lang w:eastAsia="zh-CN"/>
        </w:rPr>
      </w:pPr>
      <w:r>
        <w:rPr>
          <w:rFonts w:cs="Arial"/>
          <w:bCs/>
          <w:sz w:val="22"/>
        </w:rPr>
        <w:t xml:space="preserve">3GPP TSG RAN </w:t>
      </w:r>
      <w:r>
        <w:rPr>
          <w:rFonts w:cs="Arial"/>
          <w:sz w:val="22"/>
          <w:szCs w:val="22"/>
        </w:rPr>
        <w:t>WG1 NR Ad Hoc #3</w:t>
      </w:r>
      <w:bookmarkStart w:id="0" w:name="_GoBack"/>
      <w:bookmarkEnd w:id="0"/>
      <w:r w:rsidR="00D17ABE" w:rsidRPr="007B2FD2">
        <w:rPr>
          <w:rFonts w:cs="Arial"/>
          <w:bCs/>
          <w:sz w:val="22"/>
        </w:rPr>
        <w:tab/>
      </w:r>
      <w:r w:rsidR="00D17ABE" w:rsidRPr="007B2FD2">
        <w:rPr>
          <w:rFonts w:cs="Arial"/>
          <w:bCs/>
          <w:sz w:val="22"/>
        </w:rPr>
        <w:tab/>
      </w:r>
      <w:r w:rsidR="00513C97" w:rsidRPr="007B2FD2">
        <w:rPr>
          <w:rFonts w:cs="Arial"/>
          <w:bCs/>
          <w:sz w:val="22"/>
        </w:rPr>
        <w:t>R1-</w:t>
      </w:r>
      <w:r w:rsidR="00C33934" w:rsidRPr="00C33934">
        <w:rPr>
          <w:rFonts w:cs="Arial"/>
          <w:bCs/>
          <w:sz w:val="22"/>
        </w:rPr>
        <w:t>17</w:t>
      </w:r>
      <w:r w:rsidR="00B230A7">
        <w:rPr>
          <w:rFonts w:cs="Arial"/>
          <w:bCs/>
          <w:sz w:val="22"/>
        </w:rPr>
        <w:t>15624</w:t>
      </w:r>
    </w:p>
    <w:p w:rsidR="00680EE5" w:rsidRDefault="00AC387A" w:rsidP="00680EE5">
      <w:pPr>
        <w:pStyle w:val="a4"/>
        <w:rPr>
          <w:rFonts w:cs="Arial"/>
          <w:bCs/>
          <w:sz w:val="22"/>
        </w:rPr>
      </w:pPr>
      <w:r w:rsidRPr="00AC387A">
        <w:rPr>
          <w:rFonts w:cs="Arial"/>
          <w:bCs/>
          <w:sz w:val="22"/>
        </w:rPr>
        <w:t>Nagoya, Japan, 18th – 21st, September 2017</w:t>
      </w:r>
    </w:p>
    <w:p w:rsidR="00EC289F" w:rsidRPr="00CC36A5" w:rsidRDefault="00EC289F" w:rsidP="00EC289F">
      <w:pPr>
        <w:pStyle w:val="a4"/>
        <w:rPr>
          <w:rFonts w:eastAsia="宋体" w:cs="Arial"/>
          <w:bCs/>
          <w:sz w:val="22"/>
          <w:szCs w:val="22"/>
          <w:lang w:eastAsia="zh-CN"/>
        </w:rPr>
      </w:pPr>
    </w:p>
    <w:p w:rsidR="000F57D5" w:rsidRPr="007B2FD2" w:rsidRDefault="000F57D5" w:rsidP="000F57D5">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rsidR="000F57D5" w:rsidRPr="007B2FD2" w:rsidRDefault="000F57D5" w:rsidP="000F57D5">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1" w:name="Title"/>
      <w:bookmarkEnd w:id="1"/>
      <w:r w:rsidRPr="007B2FD2">
        <w:rPr>
          <w:rFonts w:cs="Arial"/>
          <w:sz w:val="22"/>
          <w:szCs w:val="22"/>
        </w:rPr>
        <w:tab/>
      </w:r>
      <w:r w:rsidR="00D76F7A">
        <w:rPr>
          <w:rFonts w:cs="Arial"/>
          <w:sz w:val="22"/>
          <w:szCs w:val="22"/>
        </w:rPr>
        <w:t>Discussion o</w:t>
      </w:r>
      <w:r w:rsidR="00D76F7A">
        <w:rPr>
          <w:rFonts w:eastAsia="宋体"/>
          <w:sz w:val="22"/>
          <w:szCs w:val="22"/>
          <w:lang w:eastAsia="zh-CN"/>
        </w:rPr>
        <w:t>n</w:t>
      </w:r>
      <w:r w:rsidR="00AC387A">
        <w:rPr>
          <w:rFonts w:eastAsia="宋体"/>
          <w:sz w:val="22"/>
          <w:szCs w:val="22"/>
          <w:lang w:eastAsia="zh-CN"/>
        </w:rPr>
        <w:t xml:space="preserve"> the remaining details on</w:t>
      </w:r>
      <w:r w:rsidR="00D76F7A">
        <w:rPr>
          <w:rFonts w:eastAsia="宋体"/>
          <w:sz w:val="22"/>
          <w:szCs w:val="22"/>
          <w:lang w:eastAsia="zh-CN"/>
        </w:rPr>
        <w:t xml:space="preserve"> PT-RS</w:t>
      </w:r>
    </w:p>
    <w:p w:rsidR="000F57D5" w:rsidRPr="007B2FD2" w:rsidRDefault="000F57D5" w:rsidP="000F57D5">
      <w:pPr>
        <w:pStyle w:val="a4"/>
        <w:tabs>
          <w:tab w:val="left" w:pos="1800"/>
        </w:tabs>
        <w:rPr>
          <w:rFonts w:eastAsia="宋体"/>
          <w:sz w:val="22"/>
          <w:szCs w:val="22"/>
          <w:lang w:eastAsia="zh-CN"/>
        </w:rPr>
      </w:pPr>
      <w:r w:rsidRPr="007B2FD2">
        <w:rPr>
          <w:rFonts w:cs="Arial"/>
          <w:sz w:val="22"/>
          <w:szCs w:val="22"/>
        </w:rPr>
        <w:t>Agenda Item:</w:t>
      </w:r>
      <w:bookmarkStart w:id="2" w:name="Source"/>
      <w:bookmarkEnd w:id="2"/>
      <w:r w:rsidRPr="007B2FD2">
        <w:rPr>
          <w:rFonts w:cs="Arial"/>
          <w:sz w:val="22"/>
          <w:szCs w:val="22"/>
        </w:rPr>
        <w:tab/>
      </w:r>
      <w:r w:rsidR="00AC387A">
        <w:rPr>
          <w:rFonts w:eastAsia="宋体" w:cs="Arial"/>
          <w:sz w:val="22"/>
          <w:szCs w:val="22"/>
          <w:lang w:eastAsia="zh-CN"/>
        </w:rPr>
        <w:t>6.</w:t>
      </w:r>
      <w:r w:rsidR="00A33D21">
        <w:rPr>
          <w:rFonts w:eastAsia="宋体" w:cs="Arial"/>
          <w:sz w:val="22"/>
          <w:szCs w:val="22"/>
          <w:lang w:eastAsia="zh-CN"/>
        </w:rPr>
        <w:t>2.3</w:t>
      </w:r>
      <w:r w:rsidR="00663846">
        <w:rPr>
          <w:rFonts w:eastAsia="宋体" w:cs="Arial"/>
          <w:sz w:val="22"/>
          <w:szCs w:val="22"/>
          <w:lang w:eastAsia="zh-CN"/>
        </w:rPr>
        <w:t>.4</w:t>
      </w:r>
    </w:p>
    <w:p w:rsidR="00F04983" w:rsidRPr="007B2FD2" w:rsidRDefault="000F57D5" w:rsidP="00F04983">
      <w:pPr>
        <w:pStyle w:val="a4"/>
        <w:tabs>
          <w:tab w:val="left" w:pos="1800"/>
        </w:tabs>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3" w:name="DocumentFor"/>
      <w:bookmarkEnd w:id="3"/>
      <w:r w:rsidR="00F04983" w:rsidRPr="007B2FD2">
        <w:rPr>
          <w:rFonts w:cs="Arial"/>
          <w:sz w:val="22"/>
          <w:szCs w:val="22"/>
        </w:rPr>
        <w:t>Discussion</w:t>
      </w:r>
      <w:r w:rsidR="00F04983" w:rsidRPr="007B2FD2">
        <w:rPr>
          <w:rFonts w:eastAsia="宋体" w:cs="Arial"/>
          <w:sz w:val="22"/>
          <w:szCs w:val="22"/>
          <w:lang w:eastAsia="zh-CN"/>
        </w:rPr>
        <w:t xml:space="preserve"> and Decision</w:t>
      </w:r>
    </w:p>
    <w:p w:rsidR="00F04983" w:rsidRPr="007B2FD2"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7B2FD2">
        <w:rPr>
          <w:rFonts w:cs="Times New Roman" w:hint="eastAsia"/>
          <w:b w:val="0"/>
          <w:bCs w:val="0"/>
          <w:kern w:val="0"/>
          <w:sz w:val="36"/>
          <w:szCs w:val="20"/>
          <w:lang w:val="en-GB" w:eastAsia="en-GB"/>
        </w:rPr>
        <w:t>Introduction</w:t>
      </w:r>
    </w:p>
    <w:p w:rsidR="00CC36A5" w:rsidRPr="00CC36A5" w:rsidRDefault="00CC36A5" w:rsidP="00CC36A5">
      <w:pPr>
        <w:pStyle w:val="a0"/>
      </w:pPr>
      <w:r w:rsidRPr="00CC36A5">
        <w:t>The work item proposal “New WID on New Radio Access Technology” was approved in RAN plenary #75</w:t>
      </w:r>
      <w:r w:rsidR="00637EFC">
        <w:t xml:space="preserve"> </w:t>
      </w:r>
      <w:r w:rsidR="00637EFC">
        <w:fldChar w:fldCharType="begin"/>
      </w:r>
      <w:r w:rsidR="00637EFC">
        <w:instrText xml:space="preserve"> REF _Ref480999138 \r \h </w:instrText>
      </w:r>
      <w:r w:rsidR="00637EFC">
        <w:fldChar w:fldCharType="separate"/>
      </w:r>
      <w:r w:rsidR="00637EFC">
        <w:t>[1]</w:t>
      </w:r>
      <w:r w:rsidR="00637EFC">
        <w:fldChar w:fldCharType="end"/>
      </w:r>
      <w:r w:rsidRPr="00CC36A5">
        <w:t>. In NR system, a variety of reference signals were proposed for different purpose</w:t>
      </w:r>
      <w:r w:rsidR="00984D0B">
        <w:t>s</w:t>
      </w:r>
      <w:r w:rsidRPr="00CC36A5">
        <w:t>, e.g., CSI-RS and SRS for CSI acquisition, DMRS for demodulation, PTRS for phase tracking, etc.</w:t>
      </w:r>
    </w:p>
    <w:p w:rsidR="00D42444" w:rsidRDefault="00B14254" w:rsidP="00CC36A5">
      <w:pPr>
        <w:pStyle w:val="a0"/>
        <w:rPr>
          <w:rFonts w:eastAsia="宋体"/>
          <w:kern w:val="2"/>
          <w:lang w:eastAsia="zh-CN"/>
        </w:rPr>
      </w:pPr>
      <w:r>
        <w:rPr>
          <w:rFonts w:eastAsiaTheme="minorEastAsia" w:hint="eastAsia"/>
          <w:lang w:eastAsia="zh-CN"/>
        </w:rPr>
        <w:t xml:space="preserve">As its name indicates, PTRS is dedicated to estimate the phase noise, which is able to </w:t>
      </w:r>
      <w:r>
        <w:rPr>
          <w:rFonts w:eastAsiaTheme="minorEastAsia"/>
          <w:lang w:eastAsia="zh-CN"/>
        </w:rPr>
        <w:t>degrade</w:t>
      </w:r>
      <w:r>
        <w:rPr>
          <w:rFonts w:eastAsiaTheme="minorEastAsia" w:hint="eastAsia"/>
          <w:lang w:eastAsia="zh-CN"/>
        </w:rPr>
        <w:t xml:space="preserve"> the performance of the detection and equalization at the receiver, especially </w:t>
      </w:r>
      <w:r>
        <w:rPr>
          <w:rFonts w:eastAsiaTheme="minorEastAsia"/>
          <w:lang w:eastAsia="zh-CN"/>
        </w:rPr>
        <w:t xml:space="preserve">in high order modulation cases. What is more, the impact of the phase noise increases as the carrier frequency grows. For NR systems, especially the ones operating at high frequency bands, e.g., </w:t>
      </w:r>
      <w:r w:rsidRPr="00CC36A5">
        <w:rPr>
          <w:rFonts w:eastAsia="宋体"/>
          <w:kern w:val="2"/>
          <w:lang w:eastAsia="zh-CN"/>
        </w:rPr>
        <w:t>million meter wave (</w:t>
      </w:r>
      <w:proofErr w:type="spellStart"/>
      <w:r w:rsidRPr="00CC36A5">
        <w:rPr>
          <w:rFonts w:eastAsia="宋体"/>
          <w:kern w:val="2"/>
          <w:lang w:eastAsia="zh-CN"/>
        </w:rPr>
        <w:t>mmWave</w:t>
      </w:r>
      <w:proofErr w:type="spellEnd"/>
      <w:r w:rsidRPr="00CC36A5">
        <w:rPr>
          <w:rFonts w:eastAsia="宋体"/>
          <w:kern w:val="2"/>
          <w:lang w:eastAsia="zh-CN"/>
        </w:rPr>
        <w:t>)</w:t>
      </w:r>
      <w:r>
        <w:rPr>
          <w:rFonts w:eastAsia="宋体"/>
          <w:kern w:val="2"/>
          <w:lang w:eastAsia="zh-CN"/>
        </w:rPr>
        <w:t>, high-precision estimation of the phase noise is expected.</w:t>
      </w:r>
    </w:p>
    <w:p w:rsidR="00CC36A5" w:rsidRDefault="008907AA" w:rsidP="00CC36A5">
      <w:pPr>
        <w:pStyle w:val="a0"/>
      </w:pPr>
      <w:r>
        <w:rPr>
          <w:rFonts w:eastAsia="宋体" w:hint="eastAsia"/>
          <w:kern w:val="2"/>
          <w:lang w:eastAsia="zh-CN"/>
        </w:rPr>
        <w:t xml:space="preserve">Due </w:t>
      </w:r>
      <w:r>
        <w:rPr>
          <w:rFonts w:eastAsia="宋体"/>
          <w:kern w:val="2"/>
          <w:lang w:eastAsia="zh-CN"/>
        </w:rPr>
        <w:t>to the significance of phase noise estimation in the detection and equalization, PTRS related issues have been intensively discussed in the previous meetings.</w:t>
      </w:r>
      <w:r w:rsidR="00D42444">
        <w:rPr>
          <w:rFonts w:eastAsia="宋体"/>
          <w:kern w:val="2"/>
          <w:lang w:eastAsia="zh-CN"/>
        </w:rPr>
        <w:t xml:space="preserve"> </w:t>
      </w:r>
      <w:r w:rsidR="00D42444">
        <w:t>Concerning</w:t>
      </w:r>
      <w:r w:rsidR="00CC36A5" w:rsidRPr="00CC36A5">
        <w:t xml:space="preserve"> PTRS, following agreements were achieved in RAN1#</w:t>
      </w:r>
      <w:r w:rsidR="00AC387A">
        <w:t>90</w:t>
      </w:r>
      <w:r w:rsidR="00CC36A5" w:rsidRPr="00CC36A5">
        <w:t xml:space="preserve"> meeting</w:t>
      </w:r>
      <w:r w:rsidR="00637EFC">
        <w:t xml:space="preserve"> </w:t>
      </w:r>
      <w:r w:rsidR="00637EFC">
        <w:fldChar w:fldCharType="begin"/>
      </w:r>
      <w:r w:rsidR="00637EFC">
        <w:instrText xml:space="preserve"> REF _Ref480999151 \r \h </w:instrText>
      </w:r>
      <w:r w:rsidR="00637EFC">
        <w:fldChar w:fldCharType="separate"/>
      </w:r>
      <w:r w:rsidR="00637EFC">
        <w:t>[2]</w:t>
      </w:r>
      <w:r w:rsidR="00637EFC">
        <w:fldChar w:fldCharType="end"/>
      </w:r>
      <w:r w:rsidR="00CC36A5" w:rsidRPr="00CC36A5">
        <w:t>.</w:t>
      </w:r>
    </w:p>
    <w:p w:rsidR="00E64BAC" w:rsidRPr="00E64BAC" w:rsidRDefault="00E64BAC" w:rsidP="00E64BAC">
      <w:pPr>
        <w:pStyle w:val="a0"/>
        <w:rPr>
          <w:highlight w:val="green"/>
        </w:rPr>
      </w:pPr>
      <w:r w:rsidRPr="00E64BAC">
        <w:rPr>
          <w:highlight w:val="green"/>
        </w:rPr>
        <w:t>Agreements:</w:t>
      </w:r>
    </w:p>
    <w:p w:rsidR="00E64BAC" w:rsidRPr="00E64BAC" w:rsidRDefault="00E64BAC" w:rsidP="00E64BAC">
      <w:pPr>
        <w:numPr>
          <w:ilvl w:val="0"/>
          <w:numId w:val="43"/>
        </w:numPr>
        <w:rPr>
          <w:rFonts w:eastAsia="MS Mincho"/>
          <w:i/>
          <w:lang w:eastAsia="ja-JP"/>
        </w:rPr>
      </w:pPr>
      <w:r w:rsidRPr="00E64BAC">
        <w:rPr>
          <w:rFonts w:eastAsia="MS Mincho"/>
          <w:i/>
          <w:lang w:eastAsia="ja-JP"/>
        </w:rPr>
        <w:t xml:space="preserve">For DL, if one PT-RS port is configured for an DM-RS port group, </w:t>
      </w:r>
    </w:p>
    <w:p w:rsidR="00E64BAC" w:rsidRPr="00E64BAC" w:rsidRDefault="00E64BAC" w:rsidP="00E64BAC">
      <w:pPr>
        <w:numPr>
          <w:ilvl w:val="1"/>
          <w:numId w:val="43"/>
        </w:numPr>
        <w:rPr>
          <w:rFonts w:eastAsia="MS Mincho"/>
          <w:i/>
          <w:lang w:eastAsia="ja-JP"/>
        </w:rPr>
      </w:pPr>
      <w:r w:rsidRPr="00E64BAC">
        <w:rPr>
          <w:rFonts w:eastAsia="MS Mincho"/>
          <w:i/>
          <w:lang w:eastAsia="ja-JP"/>
        </w:rPr>
        <w:t>For 1 CW case, the PT-RS port is associated with the lowest DM-RS port index among the ports assigned to the DMRS port group for PDSCH demodulation.</w:t>
      </w:r>
    </w:p>
    <w:p w:rsidR="00E64BAC" w:rsidRPr="00E64BAC" w:rsidRDefault="00E64BAC" w:rsidP="00E64BAC">
      <w:pPr>
        <w:numPr>
          <w:ilvl w:val="1"/>
          <w:numId w:val="43"/>
        </w:numPr>
        <w:rPr>
          <w:rFonts w:eastAsia="MS Mincho"/>
          <w:i/>
          <w:lang w:eastAsia="ja-JP"/>
        </w:rPr>
      </w:pPr>
      <w:r w:rsidRPr="00E64BAC">
        <w:rPr>
          <w:rFonts w:eastAsia="MS Mincho"/>
          <w:i/>
          <w:lang w:eastAsia="ja-JP"/>
        </w:rPr>
        <w:t>For 2 CW case, down-selected between</w:t>
      </w:r>
    </w:p>
    <w:p w:rsidR="00E64BAC" w:rsidRPr="00E64BAC" w:rsidRDefault="00E64BAC" w:rsidP="00E64BAC">
      <w:pPr>
        <w:numPr>
          <w:ilvl w:val="2"/>
          <w:numId w:val="43"/>
        </w:numPr>
        <w:rPr>
          <w:rFonts w:eastAsia="MS Mincho"/>
          <w:i/>
          <w:lang w:eastAsia="ja-JP"/>
        </w:rPr>
      </w:pPr>
      <w:r w:rsidRPr="00E64BAC">
        <w:rPr>
          <w:rFonts w:eastAsia="MS Mincho"/>
          <w:i/>
          <w:lang w:eastAsia="ja-JP"/>
        </w:rPr>
        <w:t>Alt.1: The PT-RS port is associated with the lowest DM-RS port index among the DM-RS ports assigned for PDSCH demodulation of the CW with highest MCS.</w:t>
      </w:r>
    </w:p>
    <w:p w:rsidR="00E64BAC" w:rsidRPr="00E64BAC" w:rsidRDefault="00E64BAC" w:rsidP="00E64BAC">
      <w:pPr>
        <w:numPr>
          <w:ilvl w:val="3"/>
          <w:numId w:val="43"/>
        </w:numPr>
        <w:rPr>
          <w:rFonts w:eastAsia="MS Mincho"/>
          <w:i/>
          <w:lang w:eastAsia="ja-JP"/>
        </w:rPr>
      </w:pPr>
      <w:r w:rsidRPr="00E64BAC">
        <w:rPr>
          <w:rFonts w:eastAsia="MS Mincho"/>
          <w:i/>
          <w:lang w:eastAsia="ja-JP"/>
        </w:rPr>
        <w:t>If MCS of the 2 CWs is the same, CW 0 is selected</w:t>
      </w:r>
    </w:p>
    <w:p w:rsidR="00E64BAC" w:rsidRPr="00E64BAC" w:rsidRDefault="00E64BAC" w:rsidP="00E64BAC">
      <w:pPr>
        <w:numPr>
          <w:ilvl w:val="2"/>
          <w:numId w:val="43"/>
        </w:numPr>
        <w:rPr>
          <w:rFonts w:eastAsia="MS Mincho"/>
          <w:i/>
          <w:lang w:eastAsia="ja-JP"/>
        </w:rPr>
      </w:pPr>
      <w:r w:rsidRPr="00E64BAC">
        <w:rPr>
          <w:rFonts w:eastAsia="MS Mincho"/>
          <w:i/>
          <w:lang w:eastAsia="ja-JP"/>
        </w:rPr>
        <w:t>Alt.2: The PT-RS port is associated with the lowest DM-RS port index among the DM-RS ports assigned for PDSCH demodulation (across both CWs)</w:t>
      </w:r>
    </w:p>
    <w:p w:rsidR="00E64BAC" w:rsidRPr="00E64BAC" w:rsidRDefault="00E64BAC" w:rsidP="00E64BAC">
      <w:pPr>
        <w:numPr>
          <w:ilvl w:val="1"/>
          <w:numId w:val="43"/>
        </w:numPr>
        <w:rPr>
          <w:rFonts w:eastAsia="MS Mincho"/>
          <w:i/>
          <w:lang w:eastAsia="ja-JP"/>
        </w:rPr>
      </w:pPr>
      <w:r w:rsidRPr="00E64BAC">
        <w:rPr>
          <w:rFonts w:eastAsia="MS Mincho"/>
          <w:i/>
          <w:lang w:eastAsia="ja-JP"/>
        </w:rPr>
        <w:t>FFS: UE can provide some information to facilitate gNB to map the PT-RS port onto the layer with higher received SINR.</w:t>
      </w:r>
    </w:p>
    <w:p w:rsidR="00E64BAC" w:rsidRPr="00E64BAC" w:rsidRDefault="00E64BAC" w:rsidP="00E64BAC">
      <w:pPr>
        <w:numPr>
          <w:ilvl w:val="1"/>
          <w:numId w:val="43"/>
        </w:numPr>
        <w:rPr>
          <w:rFonts w:eastAsia="MS Mincho"/>
          <w:i/>
          <w:lang w:eastAsia="ja-JP"/>
        </w:rPr>
      </w:pPr>
      <w:r w:rsidRPr="00E64BAC">
        <w:rPr>
          <w:rFonts w:eastAsia="MS Mincho"/>
          <w:i/>
          <w:lang w:eastAsia="ja-JP"/>
        </w:rPr>
        <w:t>FFS: information details, e.g. signaling carried by MAC-CE or UCI, UL signal e.g. SRS</w:t>
      </w:r>
    </w:p>
    <w:p w:rsidR="00E64BAC" w:rsidRPr="00E64BAC" w:rsidRDefault="00E64BAC" w:rsidP="00E64BAC">
      <w:pPr>
        <w:numPr>
          <w:ilvl w:val="1"/>
          <w:numId w:val="43"/>
        </w:numPr>
        <w:rPr>
          <w:rFonts w:eastAsia="MS Mincho"/>
          <w:i/>
          <w:lang w:eastAsia="ja-JP"/>
        </w:rPr>
      </w:pPr>
      <w:r w:rsidRPr="00E64BAC">
        <w:rPr>
          <w:rFonts w:eastAsia="MS Mincho"/>
          <w:i/>
          <w:lang w:eastAsia="ja-JP"/>
        </w:rPr>
        <w:t>FFS: Which subcarrier to be used for PTRS mapping in RB assigned to contain PTRS</w:t>
      </w:r>
    </w:p>
    <w:p w:rsidR="00E64BAC" w:rsidRDefault="00E64BAC" w:rsidP="00CC36A5">
      <w:pPr>
        <w:pStyle w:val="a0"/>
        <w:rPr>
          <w:highlight w:val="green"/>
        </w:rPr>
      </w:pPr>
    </w:p>
    <w:p w:rsidR="00D903E8" w:rsidRDefault="00CC36A5" w:rsidP="00CC36A5">
      <w:pPr>
        <w:pStyle w:val="a0"/>
      </w:pPr>
      <w:r w:rsidRPr="00CC36A5">
        <w:t>In this document,</w:t>
      </w:r>
      <w:r w:rsidR="002674A0">
        <w:t xml:space="preserve"> the remaining issues relating to</w:t>
      </w:r>
      <w:r w:rsidRPr="00CC36A5">
        <w:t xml:space="preserve"> </w:t>
      </w:r>
      <w:r w:rsidR="00CD0A18">
        <w:t xml:space="preserve">PTRS </w:t>
      </w:r>
      <w:r w:rsidR="001D5BAF">
        <w:t xml:space="preserve">are </w:t>
      </w:r>
      <w:r w:rsidR="00205CA7">
        <w:t>discussed in detail.</w:t>
      </w:r>
    </w:p>
    <w:p w:rsidR="00CC36A5" w:rsidRDefault="00D903E8" w:rsidP="00CC36A5">
      <w:pPr>
        <w:pStyle w:val="a0"/>
      </w:pPr>
      <w:r>
        <w:t xml:space="preserve">Note: </w:t>
      </w:r>
      <w:r w:rsidR="006125C5" w:rsidRPr="006125C5">
        <w:t>This contribution is revised from</w:t>
      </w:r>
      <w:r>
        <w:t xml:space="preserve"> R1-1712843</w:t>
      </w:r>
      <w:r w:rsidR="00C8245B">
        <w:t xml:space="preserve"> </w:t>
      </w:r>
      <w:r w:rsidR="00C8245B">
        <w:fldChar w:fldCharType="begin"/>
      </w:r>
      <w:r w:rsidR="00C8245B">
        <w:instrText xml:space="preserve"> REF _Ref492572468 \r \h </w:instrText>
      </w:r>
      <w:r w:rsidR="00C8245B">
        <w:fldChar w:fldCharType="separate"/>
      </w:r>
      <w:r w:rsidR="00C8245B">
        <w:t>[3]</w:t>
      </w:r>
      <w:r w:rsidR="00C8245B">
        <w:fldChar w:fldCharType="end"/>
      </w:r>
      <w:r>
        <w:t>.</w:t>
      </w:r>
    </w:p>
    <w:p w:rsidR="00F04983" w:rsidRPr="007B2FD2" w:rsidRDefault="001F0FD9"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DF7664" w:rsidRDefault="00AF2905" w:rsidP="00CC36A5">
      <w:pPr>
        <w:pStyle w:val="a0"/>
        <w:rPr>
          <w:rFonts w:eastAsia="宋体"/>
          <w:kern w:val="2"/>
          <w:lang w:eastAsia="zh-CN"/>
        </w:rPr>
      </w:pPr>
      <w:r>
        <w:rPr>
          <w:rFonts w:eastAsia="宋体" w:hint="eastAsia"/>
          <w:kern w:val="2"/>
          <w:lang w:val="fr-FR" w:eastAsia="zh-CN"/>
        </w:rPr>
        <w:t>In order to describe the</w:t>
      </w:r>
      <w:r>
        <w:rPr>
          <w:rFonts w:eastAsia="宋体"/>
          <w:kern w:val="2"/>
          <w:lang w:val="fr-FR" w:eastAsia="zh-CN"/>
        </w:rPr>
        <w:t xml:space="preserve"> quasi-co-location (QCL) between each pair of DMRS ports, the </w:t>
      </w:r>
      <w:r>
        <w:rPr>
          <w:rFonts w:eastAsia="宋体" w:hint="eastAsia"/>
          <w:kern w:val="2"/>
          <w:lang w:val="fr-FR" w:eastAsia="zh-CN"/>
        </w:rPr>
        <w:t xml:space="preserve">DMRS ports are divided into </w:t>
      </w:r>
      <w:r>
        <w:rPr>
          <w:rFonts w:eastAsia="宋体"/>
          <w:kern w:val="2"/>
          <w:lang w:val="fr-FR" w:eastAsia="zh-CN"/>
        </w:rPr>
        <w:t xml:space="preserve">a multiplicity of DMRS port group whereby QCL holds within each DMRS port group but does not apply across different DMRS port group. </w:t>
      </w:r>
      <w:r w:rsidR="00DF7664">
        <w:rPr>
          <w:rFonts w:eastAsia="宋体" w:hint="eastAsia"/>
          <w:kern w:val="2"/>
          <w:lang w:eastAsia="zh-CN"/>
        </w:rPr>
        <w:t xml:space="preserve">Considering the fact that </w:t>
      </w:r>
      <w:r>
        <w:rPr>
          <w:rFonts w:eastAsia="宋体"/>
          <w:kern w:val="2"/>
          <w:lang w:eastAsia="zh-CN"/>
        </w:rPr>
        <w:t>phase noise is produced by the impairment of oscillator, PTRS can be transmitted in a per-oscillator other than per-DMRS-port way, i.e., the component DMRS ports in a DMRS port group can share</w:t>
      </w:r>
      <w:r w:rsidR="00FE0E64">
        <w:rPr>
          <w:rFonts w:eastAsia="宋体"/>
          <w:kern w:val="2"/>
          <w:lang w:eastAsia="zh-CN"/>
        </w:rPr>
        <w:t xml:space="preserve"> one PTRS port. Clearly, from the spectral efficiency perspective, the association between each PTRS port and a DMRS port group can efficiently reduce the PTRS overhead</w:t>
      </w:r>
      <w:r w:rsidR="00FA7BC3">
        <w:rPr>
          <w:rFonts w:eastAsia="宋体"/>
          <w:kern w:val="2"/>
          <w:lang w:eastAsia="zh-CN"/>
        </w:rPr>
        <w:t xml:space="preserve"> and thereby should be adopted</w:t>
      </w:r>
      <w:r w:rsidR="00FE0E64">
        <w:rPr>
          <w:rFonts w:eastAsia="宋体"/>
          <w:kern w:val="2"/>
          <w:lang w:eastAsia="zh-CN"/>
        </w:rPr>
        <w:t>.</w:t>
      </w:r>
    </w:p>
    <w:p w:rsidR="00486542" w:rsidRDefault="007056E8" w:rsidP="00CC36A5">
      <w:pPr>
        <w:pStyle w:val="a0"/>
        <w:rPr>
          <w:rFonts w:eastAsia="宋体"/>
          <w:kern w:val="2"/>
          <w:lang w:eastAsia="zh-CN"/>
        </w:rPr>
      </w:pPr>
      <w:r>
        <w:rPr>
          <w:rFonts w:eastAsia="宋体"/>
          <w:kern w:val="2"/>
          <w:lang w:eastAsia="zh-CN"/>
        </w:rPr>
        <w:t>N</w:t>
      </w:r>
      <w:r w:rsidR="00FA7BC3">
        <w:rPr>
          <w:rFonts w:eastAsia="宋体"/>
          <w:kern w:val="2"/>
          <w:lang w:eastAsia="zh-CN"/>
        </w:rPr>
        <w:t>ow that a PTRS port is responsible for the phase noise estimation of a group of DMRS ports,</w:t>
      </w:r>
      <w:r w:rsidR="003A6046">
        <w:rPr>
          <w:rFonts w:eastAsia="宋体"/>
          <w:kern w:val="2"/>
          <w:lang w:eastAsia="zh-CN"/>
        </w:rPr>
        <w:t xml:space="preserve"> in principle, the PTRS can be transmitted over any one </w:t>
      </w:r>
      <w:r w:rsidR="005F5455">
        <w:rPr>
          <w:rFonts w:eastAsia="宋体"/>
          <w:kern w:val="2"/>
          <w:lang w:eastAsia="zh-CN"/>
        </w:rPr>
        <w:t>of or even an arbitrary combination of component DMRS port(s) in the port group, at the cost of additional signaling overhead for the association indication.</w:t>
      </w:r>
    </w:p>
    <w:p w:rsidR="00FA7CE7" w:rsidRDefault="007B5380" w:rsidP="00CC36A5">
      <w:pPr>
        <w:pStyle w:val="a0"/>
        <w:rPr>
          <w:rFonts w:eastAsia="宋体"/>
          <w:kern w:val="2"/>
          <w:lang w:eastAsia="zh-CN"/>
        </w:rPr>
      </w:pPr>
      <w:r>
        <w:rPr>
          <w:rFonts w:eastAsia="宋体"/>
          <w:kern w:val="2"/>
          <w:lang w:eastAsia="zh-CN"/>
        </w:rPr>
        <w:t>Additionally</w:t>
      </w:r>
      <w:r w:rsidR="005F5455">
        <w:rPr>
          <w:rFonts w:eastAsia="宋体"/>
          <w:kern w:val="2"/>
          <w:lang w:eastAsia="zh-CN"/>
        </w:rPr>
        <w:t xml:space="preserve">, </w:t>
      </w:r>
      <w:r w:rsidR="00550BD0">
        <w:rPr>
          <w:rFonts w:eastAsia="宋体"/>
          <w:kern w:val="2"/>
          <w:lang w:eastAsia="zh-CN"/>
        </w:rPr>
        <w:t>for the sake of accurate phase noise estimation, PTRS should be transmitted over the component DMRS port(s) with the best transmission quality, e.g., largest SINR.</w:t>
      </w:r>
      <w:r w:rsidR="007056E8">
        <w:rPr>
          <w:rFonts w:eastAsia="宋体"/>
          <w:kern w:val="2"/>
          <w:lang w:eastAsia="zh-CN"/>
        </w:rPr>
        <w:t xml:space="preserve"> To this end, the transmitter has to signal the index of the DMRS port to the receiver. Undoubtedly, this will introduce additional signaling overhead. In order to avoid the explicit signaling, </w:t>
      </w:r>
      <w:r w:rsidR="00E15682">
        <w:rPr>
          <w:rFonts w:eastAsia="宋体"/>
          <w:kern w:val="2"/>
          <w:lang w:eastAsia="zh-CN"/>
        </w:rPr>
        <w:t xml:space="preserve">PTRS </w:t>
      </w:r>
      <w:r w:rsidR="003F3513">
        <w:rPr>
          <w:rFonts w:eastAsia="宋体"/>
          <w:kern w:val="2"/>
          <w:lang w:eastAsia="zh-CN"/>
        </w:rPr>
        <w:t>can be</w:t>
      </w:r>
      <w:r w:rsidR="00E15682">
        <w:rPr>
          <w:rFonts w:eastAsia="宋体"/>
          <w:kern w:val="2"/>
          <w:lang w:eastAsia="zh-CN"/>
        </w:rPr>
        <w:t xml:space="preserve"> always transmitted over the lowest DMRS port in the port group</w:t>
      </w:r>
      <w:r w:rsidR="003F3513">
        <w:rPr>
          <w:rFonts w:eastAsia="宋体"/>
          <w:kern w:val="2"/>
          <w:lang w:eastAsia="zh-CN"/>
        </w:rPr>
        <w:t xml:space="preserve"> at least in single codeword case</w:t>
      </w:r>
      <w:r w:rsidR="00E15682">
        <w:rPr>
          <w:rFonts w:eastAsia="宋体"/>
          <w:kern w:val="2"/>
          <w:lang w:eastAsia="zh-CN"/>
        </w:rPr>
        <w:t>.</w:t>
      </w:r>
      <w:r w:rsidR="00A925FA">
        <w:rPr>
          <w:rFonts w:eastAsia="宋体"/>
          <w:kern w:val="2"/>
          <w:lang w:eastAsia="zh-CN"/>
        </w:rPr>
        <w:t xml:space="preserve"> For two codewords, </w:t>
      </w:r>
      <w:r w:rsidR="00FB39F1">
        <w:rPr>
          <w:rFonts w:eastAsia="宋体"/>
          <w:kern w:val="2"/>
          <w:lang w:eastAsia="zh-CN"/>
        </w:rPr>
        <w:t xml:space="preserve">however, there are a couple of candidate schemes, i.e., </w:t>
      </w:r>
      <w:r w:rsidR="00FB39F1">
        <w:rPr>
          <w:rFonts w:eastAsia="宋体"/>
          <w:kern w:val="2"/>
          <w:lang w:eastAsia="zh-CN"/>
        </w:rPr>
        <w:lastRenderedPageBreak/>
        <w:t>associating the PTRS port to 1) the lowest DMRS port among the DMRS ports corresponding to the cod</w:t>
      </w:r>
      <w:r w:rsidR="00BB6AA3">
        <w:rPr>
          <w:rFonts w:eastAsia="宋体"/>
          <w:kern w:val="2"/>
          <w:lang w:eastAsia="zh-CN"/>
        </w:rPr>
        <w:t>eword with highest MCS</w:t>
      </w:r>
      <w:r w:rsidR="00BB14AE">
        <w:rPr>
          <w:rFonts w:eastAsia="宋体"/>
          <w:kern w:val="2"/>
          <w:lang w:eastAsia="zh-CN"/>
        </w:rPr>
        <w:t xml:space="preserve"> (Alt. 1)</w:t>
      </w:r>
      <w:r w:rsidR="00BB6AA3">
        <w:rPr>
          <w:rFonts w:eastAsia="宋体"/>
          <w:kern w:val="2"/>
          <w:lang w:eastAsia="zh-CN"/>
        </w:rPr>
        <w:t>; or 2) the lowest DMRS port among all the DMRS ports across the both codewords</w:t>
      </w:r>
      <w:r w:rsidR="00BB14AE">
        <w:rPr>
          <w:rFonts w:eastAsia="宋体"/>
          <w:kern w:val="2"/>
          <w:lang w:eastAsia="zh-CN"/>
        </w:rPr>
        <w:t xml:space="preserve"> (Alt. 2)</w:t>
      </w:r>
      <w:r w:rsidR="00BB6AA3">
        <w:rPr>
          <w:rFonts w:eastAsia="宋体"/>
          <w:kern w:val="2"/>
          <w:lang w:eastAsia="zh-CN"/>
        </w:rPr>
        <w:t xml:space="preserve">. </w:t>
      </w:r>
      <w:r w:rsidR="001D05AC">
        <w:rPr>
          <w:rFonts w:eastAsia="宋体"/>
          <w:kern w:val="2"/>
          <w:lang w:eastAsia="zh-CN"/>
        </w:rPr>
        <w:t xml:space="preserve">Generally speaking, the codeword with higher MCS has higher SINR/CQI and better radio quality. Therefore, the layer with </w:t>
      </w:r>
      <w:r w:rsidR="0084492E">
        <w:rPr>
          <w:rFonts w:eastAsia="宋体"/>
          <w:kern w:val="2"/>
          <w:lang w:eastAsia="zh-CN"/>
        </w:rPr>
        <w:t xml:space="preserve">the </w:t>
      </w:r>
      <w:r w:rsidR="001D05AC">
        <w:rPr>
          <w:rFonts w:eastAsia="宋体"/>
          <w:kern w:val="2"/>
          <w:lang w:eastAsia="zh-CN"/>
        </w:rPr>
        <w:t xml:space="preserve">best transmission quality corresponds to </w:t>
      </w:r>
      <w:r w:rsidR="0084492E">
        <w:rPr>
          <w:rFonts w:eastAsia="宋体"/>
          <w:kern w:val="2"/>
          <w:lang w:eastAsia="zh-CN"/>
        </w:rPr>
        <w:t xml:space="preserve">the codeword with highest MCS. Among the layers corresponding to the codeword with highest MCS, gNB can </w:t>
      </w:r>
      <w:r w:rsidR="00FA7CE7">
        <w:rPr>
          <w:rFonts w:eastAsia="宋体"/>
          <w:kern w:val="2"/>
          <w:lang w:eastAsia="zh-CN"/>
        </w:rPr>
        <w:t xml:space="preserve">always map the best layer to the lowest DMRS port by exchanging the columns of the precoding matrix. In fact, Alt. 2 could also </w:t>
      </w:r>
      <w:r w:rsidR="00F331CD">
        <w:rPr>
          <w:rFonts w:eastAsia="宋体"/>
          <w:kern w:val="2"/>
          <w:lang w:eastAsia="zh-CN"/>
        </w:rPr>
        <w:t>achieve</w:t>
      </w:r>
      <w:r w:rsidR="00FA7CE7">
        <w:rPr>
          <w:rFonts w:eastAsia="宋体"/>
          <w:kern w:val="2"/>
          <w:lang w:eastAsia="zh-CN"/>
        </w:rPr>
        <w:t xml:space="preserve"> the same effect as Alt. 1,</w:t>
      </w:r>
      <w:r w:rsidR="00B542E7">
        <w:rPr>
          <w:rFonts w:eastAsia="宋体"/>
          <w:kern w:val="2"/>
          <w:lang w:eastAsia="zh-CN"/>
        </w:rPr>
        <w:t xml:space="preserve"> e.g., the gNB always identifies</w:t>
      </w:r>
      <w:r w:rsidR="00FA7CE7">
        <w:rPr>
          <w:rFonts w:eastAsia="宋体"/>
          <w:kern w:val="2"/>
          <w:lang w:eastAsia="zh-CN"/>
        </w:rPr>
        <w:t xml:space="preserve"> the codeword with </w:t>
      </w:r>
      <w:r w:rsidR="00F331CD">
        <w:rPr>
          <w:rFonts w:eastAsia="宋体"/>
          <w:kern w:val="2"/>
          <w:lang w:eastAsia="zh-CN"/>
        </w:rPr>
        <w:t xml:space="preserve">highest MCS as codeword 0 whereby the lowest DMRS port corresponding to the </w:t>
      </w:r>
      <w:r w:rsidR="00B542E7">
        <w:rPr>
          <w:rFonts w:eastAsia="宋体"/>
          <w:kern w:val="2"/>
          <w:lang w:eastAsia="zh-CN"/>
        </w:rPr>
        <w:t>codeword 0 is definitely the globally best DMRS port across the two codewords. From the performance perspective, Alt. 1 and Alt. 2 are equivalent.</w:t>
      </w:r>
      <w:r w:rsidR="00E353E7" w:rsidRPr="00E353E7">
        <w:rPr>
          <w:rFonts w:eastAsia="宋体" w:hint="eastAsia"/>
          <w:kern w:val="2"/>
          <w:lang w:eastAsia="zh-CN"/>
        </w:rPr>
        <w:t xml:space="preserve"> </w:t>
      </w:r>
      <w:r w:rsidR="00E353E7">
        <w:rPr>
          <w:rFonts w:eastAsia="宋体" w:hint="eastAsia"/>
          <w:kern w:val="2"/>
          <w:lang w:eastAsia="zh-CN"/>
        </w:rPr>
        <w:t xml:space="preserve">With respect to </w:t>
      </w:r>
      <w:r w:rsidR="00E353E7">
        <w:rPr>
          <w:rFonts w:eastAsia="宋体"/>
          <w:kern w:val="2"/>
          <w:lang w:eastAsia="zh-CN"/>
        </w:rPr>
        <w:t>signaling</w:t>
      </w:r>
      <w:r w:rsidR="00E353E7">
        <w:rPr>
          <w:rFonts w:eastAsia="宋体" w:hint="eastAsia"/>
          <w:kern w:val="2"/>
          <w:lang w:eastAsia="zh-CN"/>
        </w:rPr>
        <w:t xml:space="preserve"> </w:t>
      </w:r>
      <w:r w:rsidR="00E353E7">
        <w:rPr>
          <w:rFonts w:eastAsia="宋体"/>
          <w:kern w:val="2"/>
          <w:lang w:eastAsia="zh-CN"/>
        </w:rPr>
        <w:t xml:space="preserve">overhead, both alternatives do not need any additional signaling indication, since the PTRS mapping rule can be regulated in the specification. </w:t>
      </w:r>
    </w:p>
    <w:p w:rsidR="00B542E7" w:rsidRPr="00B542E7" w:rsidRDefault="00B542E7" w:rsidP="00CC36A5">
      <w:pPr>
        <w:pStyle w:val="a0"/>
        <w:rPr>
          <w:rFonts w:eastAsia="宋体"/>
          <w:b/>
          <w:i/>
          <w:kern w:val="2"/>
          <w:lang w:eastAsia="zh-CN"/>
        </w:rPr>
      </w:pPr>
      <w:r w:rsidRPr="00B542E7">
        <w:rPr>
          <w:rFonts w:eastAsia="宋体"/>
          <w:b/>
          <w:i/>
          <w:kern w:val="2"/>
          <w:lang w:eastAsia="zh-CN"/>
        </w:rPr>
        <w:t>Observation</w:t>
      </w:r>
      <w:r w:rsidR="00AA42EC">
        <w:rPr>
          <w:rFonts w:eastAsia="宋体"/>
          <w:b/>
          <w:i/>
          <w:kern w:val="2"/>
          <w:lang w:eastAsia="zh-CN"/>
        </w:rPr>
        <w:t>s</w:t>
      </w:r>
      <w:r w:rsidRPr="00B542E7">
        <w:rPr>
          <w:rFonts w:eastAsia="宋体"/>
          <w:b/>
          <w:i/>
          <w:kern w:val="2"/>
          <w:lang w:eastAsia="zh-CN"/>
        </w:rPr>
        <w:t xml:space="preserve"> 1:</w:t>
      </w:r>
    </w:p>
    <w:p w:rsidR="00B542E7" w:rsidRDefault="00B542E7" w:rsidP="00B542E7">
      <w:pPr>
        <w:pStyle w:val="a0"/>
        <w:numPr>
          <w:ilvl w:val="0"/>
          <w:numId w:val="44"/>
        </w:numPr>
        <w:rPr>
          <w:rFonts w:eastAsia="宋体"/>
          <w:i/>
          <w:lang w:eastAsia="zh-CN"/>
        </w:rPr>
      </w:pPr>
      <w:r w:rsidRPr="00B542E7">
        <w:rPr>
          <w:rFonts w:eastAsia="宋体"/>
          <w:i/>
          <w:lang w:eastAsia="zh-CN"/>
        </w:rPr>
        <w:t>From the performance perspective, Alt. 1 and Alt. 2 are equivalent.</w:t>
      </w:r>
    </w:p>
    <w:p w:rsidR="00E353E7" w:rsidRPr="00B542E7" w:rsidRDefault="00E353E7" w:rsidP="00B542E7">
      <w:pPr>
        <w:pStyle w:val="a0"/>
        <w:numPr>
          <w:ilvl w:val="0"/>
          <w:numId w:val="44"/>
        </w:numPr>
        <w:rPr>
          <w:rFonts w:eastAsia="宋体"/>
          <w:i/>
          <w:lang w:eastAsia="zh-CN"/>
        </w:rPr>
      </w:pPr>
      <w:r w:rsidRPr="00E353E7">
        <w:rPr>
          <w:rFonts w:eastAsia="宋体"/>
          <w:i/>
          <w:lang w:eastAsia="zh-CN"/>
        </w:rPr>
        <w:t>Both alternatives do not need any additional signaling indication.</w:t>
      </w:r>
    </w:p>
    <w:p w:rsidR="00CD0D2F" w:rsidRDefault="00385CD1" w:rsidP="00CC36A5">
      <w:pPr>
        <w:pStyle w:val="a0"/>
        <w:rPr>
          <w:rFonts w:eastAsia="宋体"/>
          <w:kern w:val="2"/>
          <w:lang w:eastAsia="zh-CN"/>
        </w:rPr>
      </w:pPr>
      <w:r>
        <w:rPr>
          <w:rFonts w:eastAsia="宋体"/>
          <w:kern w:val="2"/>
          <w:lang w:eastAsia="zh-CN"/>
        </w:rPr>
        <w:t>Conspicuously</w:t>
      </w:r>
      <w:r w:rsidR="00B542E7">
        <w:rPr>
          <w:rFonts w:eastAsia="宋体"/>
          <w:kern w:val="2"/>
          <w:lang w:eastAsia="zh-CN"/>
        </w:rPr>
        <w:t xml:space="preserve">, </w:t>
      </w:r>
      <w:r w:rsidR="00CD0D2F">
        <w:rPr>
          <w:rFonts w:eastAsia="宋体"/>
          <w:kern w:val="2"/>
          <w:lang w:eastAsia="zh-CN"/>
        </w:rPr>
        <w:t xml:space="preserve">the difference between the two alternatives lies in the behavior of gNB and UE, e.g., PTRS mapping and </w:t>
      </w:r>
      <w:proofErr w:type="spellStart"/>
      <w:r w:rsidR="00CD0D2F">
        <w:rPr>
          <w:rFonts w:eastAsia="宋体"/>
          <w:kern w:val="2"/>
          <w:lang w:eastAsia="zh-CN"/>
        </w:rPr>
        <w:t>demapping</w:t>
      </w:r>
      <w:proofErr w:type="spellEnd"/>
      <w:r w:rsidR="00CD0D2F">
        <w:rPr>
          <w:rFonts w:eastAsia="宋体"/>
          <w:kern w:val="2"/>
          <w:lang w:eastAsia="zh-CN"/>
        </w:rPr>
        <w:t>.</w:t>
      </w:r>
      <w:r w:rsidR="00665D35">
        <w:rPr>
          <w:rFonts w:eastAsia="宋体"/>
          <w:kern w:val="2"/>
          <w:lang w:eastAsia="zh-CN"/>
        </w:rPr>
        <w:t xml:space="preserve"> For Alt. 1, a UE has to decode DCI and compare the MCS’s of the both </w:t>
      </w:r>
      <w:proofErr w:type="spellStart"/>
      <w:r w:rsidR="00665D35">
        <w:rPr>
          <w:rFonts w:eastAsia="宋体"/>
          <w:kern w:val="2"/>
          <w:lang w:eastAsia="zh-CN"/>
        </w:rPr>
        <w:t>codewords</w:t>
      </w:r>
      <w:proofErr w:type="spellEnd"/>
      <w:r w:rsidR="00665D35">
        <w:rPr>
          <w:rFonts w:eastAsia="宋体"/>
          <w:kern w:val="2"/>
          <w:lang w:eastAsia="zh-CN"/>
        </w:rPr>
        <w:t xml:space="preserve"> before PTRS </w:t>
      </w:r>
      <w:proofErr w:type="spellStart"/>
      <w:r w:rsidR="00665D35">
        <w:rPr>
          <w:rFonts w:eastAsia="宋体"/>
          <w:kern w:val="2"/>
          <w:lang w:eastAsia="zh-CN"/>
        </w:rPr>
        <w:t>demapping</w:t>
      </w:r>
      <w:proofErr w:type="spellEnd"/>
      <w:r w:rsidR="00665D35">
        <w:rPr>
          <w:rFonts w:eastAsia="宋体"/>
          <w:kern w:val="2"/>
          <w:lang w:eastAsia="zh-CN"/>
        </w:rPr>
        <w:t xml:space="preserve">. While for Alt. 2, a UE can directly perform PTRS </w:t>
      </w:r>
      <w:proofErr w:type="spellStart"/>
      <w:r w:rsidR="00665D35">
        <w:rPr>
          <w:rFonts w:eastAsia="宋体"/>
          <w:kern w:val="2"/>
          <w:lang w:eastAsia="zh-CN"/>
        </w:rPr>
        <w:t>demapping</w:t>
      </w:r>
      <w:proofErr w:type="spellEnd"/>
      <w:r w:rsidR="00665D35">
        <w:rPr>
          <w:rFonts w:eastAsia="宋体"/>
          <w:kern w:val="2"/>
          <w:lang w:eastAsia="zh-CN"/>
        </w:rPr>
        <w:t>. In this sense, the required complexity of UE for Alt. 2 is slightly lower than that of Alt. 1.</w:t>
      </w:r>
      <w:r w:rsidR="00E353E7">
        <w:rPr>
          <w:rFonts w:eastAsia="宋体"/>
          <w:kern w:val="2"/>
          <w:lang w:eastAsia="zh-CN"/>
        </w:rPr>
        <w:t xml:space="preserve"> </w:t>
      </w:r>
      <w:r w:rsidR="00BA2F0A">
        <w:rPr>
          <w:rFonts w:eastAsia="宋体"/>
          <w:kern w:val="2"/>
          <w:lang w:eastAsia="zh-CN"/>
        </w:rPr>
        <w:t xml:space="preserve">Moreover, irrespective of single-codeword or double-codeword transmission, Alt. 2 can give rise to a unified behavior of UE in the PTRS </w:t>
      </w:r>
      <w:proofErr w:type="spellStart"/>
      <w:r w:rsidR="00BA2F0A">
        <w:rPr>
          <w:rFonts w:eastAsia="宋体"/>
          <w:kern w:val="2"/>
          <w:lang w:eastAsia="zh-CN"/>
        </w:rPr>
        <w:t>demapping</w:t>
      </w:r>
      <w:proofErr w:type="spellEnd"/>
      <w:r w:rsidR="00BA2F0A">
        <w:rPr>
          <w:rFonts w:eastAsia="宋体"/>
          <w:kern w:val="2"/>
          <w:lang w:eastAsia="zh-CN"/>
        </w:rPr>
        <w:t xml:space="preserve">. </w:t>
      </w:r>
      <w:r w:rsidR="00E353E7">
        <w:rPr>
          <w:rFonts w:eastAsia="宋体"/>
          <w:kern w:val="2"/>
          <w:lang w:eastAsia="zh-CN"/>
        </w:rPr>
        <w:t>Consequently, in the association between PTRS port and DMRS port group for double codeword</w:t>
      </w:r>
      <w:r w:rsidR="00BA2F0A">
        <w:rPr>
          <w:rFonts w:eastAsia="宋体"/>
          <w:kern w:val="2"/>
          <w:lang w:eastAsia="zh-CN"/>
        </w:rPr>
        <w:t xml:space="preserve"> transmission</w:t>
      </w:r>
      <w:r w:rsidR="00E353E7">
        <w:rPr>
          <w:rFonts w:eastAsia="宋体"/>
          <w:kern w:val="2"/>
          <w:lang w:eastAsia="zh-CN"/>
        </w:rPr>
        <w:t>, Alt. 2 should be supported</w:t>
      </w:r>
      <w:r w:rsidR="00532F10">
        <w:rPr>
          <w:rFonts w:eastAsia="宋体"/>
          <w:kern w:val="2"/>
          <w:lang w:eastAsia="zh-CN"/>
        </w:rPr>
        <w:t xml:space="preserve"> for down selection</w:t>
      </w:r>
      <w:r w:rsidR="00E353E7">
        <w:rPr>
          <w:rFonts w:eastAsia="宋体"/>
          <w:kern w:val="2"/>
          <w:lang w:eastAsia="zh-CN"/>
        </w:rPr>
        <w:t>.</w:t>
      </w:r>
    </w:p>
    <w:p w:rsidR="00665D35" w:rsidRPr="00665D35" w:rsidRDefault="00665D35" w:rsidP="00CC36A5">
      <w:pPr>
        <w:pStyle w:val="a0"/>
        <w:rPr>
          <w:rFonts w:eastAsia="宋体"/>
          <w:b/>
          <w:i/>
          <w:kern w:val="2"/>
          <w:lang w:eastAsia="zh-CN"/>
        </w:rPr>
      </w:pPr>
      <w:r w:rsidRPr="00665D35">
        <w:rPr>
          <w:rFonts w:eastAsia="宋体"/>
          <w:b/>
          <w:i/>
          <w:kern w:val="2"/>
          <w:lang w:eastAsia="zh-CN"/>
        </w:rPr>
        <w:t>Observation</w:t>
      </w:r>
      <w:r w:rsidR="00AA42EC">
        <w:rPr>
          <w:rFonts w:eastAsia="宋体"/>
          <w:b/>
          <w:i/>
          <w:kern w:val="2"/>
          <w:lang w:eastAsia="zh-CN"/>
        </w:rPr>
        <w:t>s</w:t>
      </w:r>
      <w:r w:rsidRPr="00665D35">
        <w:rPr>
          <w:rFonts w:eastAsia="宋体"/>
          <w:b/>
          <w:i/>
          <w:kern w:val="2"/>
          <w:lang w:eastAsia="zh-CN"/>
        </w:rPr>
        <w:t xml:space="preserve"> 2:</w:t>
      </w:r>
    </w:p>
    <w:p w:rsidR="00665D35" w:rsidRDefault="00665D35" w:rsidP="00665D35">
      <w:pPr>
        <w:pStyle w:val="a0"/>
        <w:numPr>
          <w:ilvl w:val="0"/>
          <w:numId w:val="44"/>
        </w:numPr>
        <w:rPr>
          <w:rFonts w:eastAsia="宋体"/>
          <w:i/>
          <w:lang w:eastAsia="zh-CN"/>
        </w:rPr>
      </w:pPr>
      <w:r w:rsidRPr="00665D35">
        <w:rPr>
          <w:rFonts w:eastAsia="宋体"/>
          <w:i/>
          <w:lang w:eastAsia="zh-CN"/>
        </w:rPr>
        <w:t>The required complexity of UE for Alt. 2 is slightly lower than that of Alt. 1.</w:t>
      </w:r>
    </w:p>
    <w:p w:rsidR="00BA2F0A" w:rsidRDefault="00BA2F0A" w:rsidP="00BA2F0A">
      <w:pPr>
        <w:pStyle w:val="a0"/>
        <w:numPr>
          <w:ilvl w:val="0"/>
          <w:numId w:val="44"/>
        </w:numPr>
        <w:rPr>
          <w:rFonts w:eastAsia="宋体"/>
          <w:i/>
          <w:lang w:eastAsia="zh-CN"/>
        </w:rPr>
      </w:pPr>
      <w:r>
        <w:rPr>
          <w:rFonts w:eastAsia="宋体"/>
          <w:i/>
          <w:lang w:eastAsia="zh-CN"/>
        </w:rPr>
        <w:t>I</w:t>
      </w:r>
      <w:r w:rsidRPr="00BA2F0A">
        <w:rPr>
          <w:rFonts w:eastAsia="宋体"/>
          <w:i/>
          <w:lang w:eastAsia="zh-CN"/>
        </w:rPr>
        <w:t xml:space="preserve">rrespective of single-codeword or double-codeword transmission, Alt. 2 can give rise to a unified behavior of UE in the PTRS </w:t>
      </w:r>
      <w:proofErr w:type="spellStart"/>
      <w:r w:rsidRPr="00BA2F0A">
        <w:rPr>
          <w:rFonts w:eastAsia="宋体"/>
          <w:i/>
          <w:lang w:eastAsia="zh-CN"/>
        </w:rPr>
        <w:t>demapping</w:t>
      </w:r>
      <w:proofErr w:type="spellEnd"/>
      <w:r w:rsidRPr="00BA2F0A">
        <w:rPr>
          <w:rFonts w:eastAsia="宋体"/>
          <w:i/>
          <w:lang w:eastAsia="zh-CN"/>
        </w:rPr>
        <w:t>.</w:t>
      </w:r>
    </w:p>
    <w:p w:rsidR="00BB14AE" w:rsidRPr="00BB14AE" w:rsidRDefault="00E353E7" w:rsidP="00CC36A5">
      <w:pPr>
        <w:pStyle w:val="a0"/>
        <w:rPr>
          <w:rFonts w:eastAsia="宋体"/>
          <w:b/>
          <w:i/>
          <w:kern w:val="2"/>
          <w:lang w:eastAsia="zh-CN"/>
        </w:rPr>
      </w:pPr>
      <w:r>
        <w:rPr>
          <w:rFonts w:eastAsia="宋体"/>
          <w:b/>
          <w:i/>
          <w:kern w:val="2"/>
          <w:lang w:eastAsia="zh-CN"/>
        </w:rPr>
        <w:t>Proposal</w:t>
      </w:r>
      <w:r w:rsidR="00BB14AE" w:rsidRPr="00BB14AE">
        <w:rPr>
          <w:rFonts w:eastAsia="宋体"/>
          <w:b/>
          <w:i/>
          <w:kern w:val="2"/>
          <w:lang w:eastAsia="zh-CN"/>
        </w:rPr>
        <w:t xml:space="preserve"> </w:t>
      </w:r>
      <w:r>
        <w:rPr>
          <w:rFonts w:eastAsia="宋体"/>
          <w:b/>
          <w:i/>
          <w:kern w:val="2"/>
          <w:lang w:eastAsia="zh-CN"/>
        </w:rPr>
        <w:t>1</w:t>
      </w:r>
      <w:r w:rsidR="00BB14AE" w:rsidRPr="00BB14AE">
        <w:rPr>
          <w:rFonts w:eastAsia="宋体"/>
          <w:b/>
          <w:i/>
          <w:kern w:val="2"/>
          <w:lang w:eastAsia="zh-CN"/>
        </w:rPr>
        <w:t>:</w:t>
      </w:r>
    </w:p>
    <w:p w:rsidR="00C35B37" w:rsidRPr="00C35B37" w:rsidRDefault="00A005E1" w:rsidP="00C35B37">
      <w:pPr>
        <w:pStyle w:val="a0"/>
        <w:numPr>
          <w:ilvl w:val="0"/>
          <w:numId w:val="44"/>
        </w:numPr>
        <w:rPr>
          <w:rFonts w:eastAsia="宋体"/>
          <w:i/>
          <w:lang w:eastAsia="zh-CN"/>
        </w:rPr>
      </w:pPr>
      <w:r w:rsidRPr="00E64BAC">
        <w:rPr>
          <w:i/>
          <w:lang w:eastAsia="ja-JP"/>
        </w:rPr>
        <w:t>For 2 CW case</w:t>
      </w:r>
      <w:r>
        <w:rPr>
          <w:i/>
          <w:lang w:eastAsia="ja-JP"/>
        </w:rPr>
        <w:t>, t</w:t>
      </w:r>
      <w:r w:rsidRPr="00E64BAC">
        <w:rPr>
          <w:i/>
          <w:lang w:eastAsia="ja-JP"/>
        </w:rPr>
        <w:t>he PT-RS port is associated with the lowest DM-RS port index among the DM-RS ports assigned for PDSCH demodulation</w:t>
      </w:r>
    </w:p>
    <w:p w:rsidR="00F96866" w:rsidRDefault="004A2C88" w:rsidP="00CC36A5">
      <w:pPr>
        <w:pStyle w:val="a0"/>
        <w:rPr>
          <w:rFonts w:eastAsia="宋体"/>
          <w:kern w:val="2"/>
          <w:lang w:eastAsia="zh-CN"/>
        </w:rPr>
      </w:pPr>
      <w:r>
        <w:rPr>
          <w:rFonts w:eastAsia="宋体"/>
          <w:kern w:val="2"/>
          <w:lang w:eastAsia="zh-CN"/>
        </w:rPr>
        <w:t xml:space="preserve">Considering that </w:t>
      </w:r>
      <w:r w:rsidR="006307BD">
        <w:rPr>
          <w:rFonts w:eastAsia="宋体" w:hint="eastAsia"/>
          <w:kern w:val="2"/>
          <w:lang w:eastAsia="zh-CN"/>
        </w:rPr>
        <w:t xml:space="preserve">there are more than one DMRS subcarriers within each scheduled PRB, </w:t>
      </w:r>
      <w:r w:rsidR="006307BD">
        <w:rPr>
          <w:rFonts w:eastAsia="宋体"/>
          <w:kern w:val="2"/>
          <w:lang w:eastAsia="zh-CN"/>
        </w:rPr>
        <w:t xml:space="preserve">it is indispensable to determine the exact subcarrier index for PTRS mapping. Moreover, the receiver </w:t>
      </w:r>
      <w:r w:rsidR="00A005E1">
        <w:rPr>
          <w:rFonts w:eastAsia="宋体"/>
          <w:kern w:val="2"/>
          <w:lang w:eastAsia="zh-CN"/>
        </w:rPr>
        <w:t xml:space="preserve">side </w:t>
      </w:r>
      <w:r w:rsidR="006307BD">
        <w:rPr>
          <w:rFonts w:eastAsia="宋体"/>
          <w:kern w:val="2"/>
          <w:lang w:eastAsia="zh-CN"/>
        </w:rPr>
        <w:t xml:space="preserve">must be aware of the exact subcarrier index. </w:t>
      </w:r>
      <w:r w:rsidR="006307BD">
        <w:rPr>
          <w:rFonts w:eastAsia="宋体" w:hint="eastAsia"/>
          <w:kern w:val="2"/>
          <w:lang w:eastAsia="zh-CN"/>
        </w:rPr>
        <w:t xml:space="preserve">In order to </w:t>
      </w:r>
      <w:r w:rsidR="006307BD">
        <w:rPr>
          <w:rFonts w:eastAsia="宋体"/>
          <w:kern w:val="2"/>
          <w:lang w:eastAsia="zh-CN"/>
        </w:rPr>
        <w:t xml:space="preserve">save the signaling overhead used to indicate the subcarrier index, a </w:t>
      </w:r>
      <w:r>
        <w:rPr>
          <w:rFonts w:eastAsia="宋体"/>
          <w:kern w:val="2"/>
          <w:lang w:eastAsia="zh-CN"/>
        </w:rPr>
        <w:t>predefined</w:t>
      </w:r>
      <w:r w:rsidR="006307BD">
        <w:rPr>
          <w:rFonts w:eastAsia="宋体"/>
          <w:kern w:val="2"/>
          <w:lang w:eastAsia="zh-CN"/>
        </w:rPr>
        <w:t xml:space="preserve"> PTRS mapping rule can be specified in the standard, e.g., mapping the PTRS to the DMRS subcarrier with </w:t>
      </w:r>
      <w:r>
        <w:rPr>
          <w:rFonts w:eastAsia="宋体"/>
          <w:kern w:val="2"/>
          <w:lang w:eastAsia="zh-CN"/>
        </w:rPr>
        <w:t>the largest/smallest indices or to the adjacent DMRS subcarrier with larger/smaller indices within the PRB.</w:t>
      </w:r>
    </w:p>
    <w:p w:rsidR="006307BD" w:rsidRPr="004A2C88" w:rsidRDefault="006307BD" w:rsidP="00CC36A5">
      <w:pPr>
        <w:pStyle w:val="a0"/>
        <w:rPr>
          <w:rFonts w:eastAsia="宋体"/>
          <w:b/>
          <w:i/>
          <w:kern w:val="2"/>
          <w:lang w:eastAsia="zh-CN"/>
        </w:rPr>
      </w:pPr>
      <w:r w:rsidRPr="004A2C88">
        <w:rPr>
          <w:rFonts w:eastAsia="宋体"/>
          <w:b/>
          <w:i/>
          <w:kern w:val="2"/>
          <w:lang w:eastAsia="zh-CN"/>
        </w:rPr>
        <w:t>Proposal 2:</w:t>
      </w:r>
    </w:p>
    <w:p w:rsidR="006307BD" w:rsidRPr="004A2C88" w:rsidRDefault="006307BD" w:rsidP="004A2C88">
      <w:pPr>
        <w:pStyle w:val="a0"/>
        <w:numPr>
          <w:ilvl w:val="0"/>
          <w:numId w:val="44"/>
        </w:numPr>
        <w:rPr>
          <w:rFonts w:eastAsia="宋体"/>
          <w:i/>
          <w:lang w:eastAsia="zh-CN"/>
        </w:rPr>
      </w:pPr>
      <w:r w:rsidRPr="004A2C88">
        <w:rPr>
          <w:rFonts w:eastAsia="宋体" w:hint="eastAsia"/>
          <w:i/>
          <w:lang w:eastAsia="zh-CN"/>
        </w:rPr>
        <w:t xml:space="preserve">In order to </w:t>
      </w:r>
      <w:r w:rsidRPr="004A2C88">
        <w:rPr>
          <w:rFonts w:eastAsia="宋体"/>
          <w:i/>
          <w:lang w:eastAsia="zh-CN"/>
        </w:rPr>
        <w:t xml:space="preserve">save the signaling overhead used to indicate the subcarrier index, a </w:t>
      </w:r>
      <w:r w:rsidR="004A2C88" w:rsidRPr="004A2C88">
        <w:rPr>
          <w:rFonts w:eastAsia="宋体"/>
          <w:i/>
          <w:lang w:eastAsia="zh-CN"/>
        </w:rPr>
        <w:t xml:space="preserve">predefined </w:t>
      </w:r>
      <w:r w:rsidRPr="004A2C88">
        <w:rPr>
          <w:rFonts w:eastAsia="宋体"/>
          <w:i/>
          <w:lang w:eastAsia="zh-CN"/>
        </w:rPr>
        <w:t>PTRS mapping rule can be specified in the standard.</w:t>
      </w:r>
    </w:p>
    <w:p w:rsidR="00532F10" w:rsidRDefault="004A2C88" w:rsidP="00CC36A5">
      <w:pPr>
        <w:pStyle w:val="a0"/>
        <w:rPr>
          <w:rFonts w:eastAsia="宋体"/>
          <w:kern w:val="2"/>
          <w:lang w:eastAsia="zh-CN"/>
        </w:rPr>
      </w:pPr>
      <w:r>
        <w:rPr>
          <w:rFonts w:eastAsia="宋体"/>
          <w:kern w:val="2"/>
          <w:lang w:eastAsia="zh-CN"/>
        </w:rPr>
        <w:t>If a PTRS is mapped to a fixed DMRS subcarrier in a static way within the belonging PRB, frequent collision with other reference signals will occur. To alleviate the collision and whiten the interference, the mapping rule of PTRS subcarrier within the PRB should be variable</w:t>
      </w:r>
      <w:r w:rsidR="00AA42EC">
        <w:rPr>
          <w:rFonts w:eastAsia="宋体"/>
          <w:kern w:val="2"/>
          <w:lang w:eastAsia="zh-CN"/>
        </w:rPr>
        <w:t>. Hence, a pseudo random mapping rule can be considered for PTRS subcarrier determination, e.g., the target subcarrier can be a function of the index of the belonging PRB, the index of the corresponding DMRS port, etc.</w:t>
      </w:r>
    </w:p>
    <w:p w:rsidR="00532F10" w:rsidRPr="00AA42EC" w:rsidRDefault="00AA42EC" w:rsidP="00CC36A5">
      <w:pPr>
        <w:pStyle w:val="a0"/>
        <w:rPr>
          <w:rFonts w:eastAsia="宋体"/>
          <w:b/>
          <w:i/>
          <w:kern w:val="2"/>
          <w:lang w:eastAsia="zh-CN"/>
        </w:rPr>
      </w:pPr>
      <w:r w:rsidRPr="00AA42EC">
        <w:rPr>
          <w:rFonts w:eastAsia="宋体" w:hint="eastAsia"/>
          <w:b/>
          <w:i/>
          <w:kern w:val="2"/>
          <w:lang w:eastAsia="zh-CN"/>
        </w:rPr>
        <w:t>Proposal 3:</w:t>
      </w:r>
    </w:p>
    <w:p w:rsidR="00405FFB" w:rsidRDefault="00AA42EC" w:rsidP="00AA42EC">
      <w:pPr>
        <w:pStyle w:val="a0"/>
        <w:numPr>
          <w:ilvl w:val="0"/>
          <w:numId w:val="44"/>
        </w:numPr>
        <w:rPr>
          <w:rFonts w:eastAsia="宋体"/>
          <w:i/>
          <w:lang w:eastAsia="zh-CN"/>
        </w:rPr>
      </w:pPr>
      <w:r w:rsidRPr="00AA42EC">
        <w:rPr>
          <w:rFonts w:eastAsia="宋体"/>
          <w:i/>
          <w:lang w:eastAsia="zh-CN"/>
        </w:rPr>
        <w:t xml:space="preserve">Consider a </w:t>
      </w:r>
      <w:r w:rsidR="00A005E1">
        <w:rPr>
          <w:rFonts w:eastAsia="宋体"/>
          <w:i/>
          <w:lang w:eastAsia="zh-CN"/>
        </w:rPr>
        <w:t xml:space="preserve">predefined </w:t>
      </w:r>
      <w:r w:rsidRPr="00AA42EC">
        <w:rPr>
          <w:rFonts w:eastAsia="宋体"/>
          <w:i/>
          <w:lang w:eastAsia="zh-CN"/>
        </w:rPr>
        <w:t>pseudo random mapping rule for PTRS subcarrier determination</w:t>
      </w:r>
      <w:r w:rsidR="00A005E1">
        <w:rPr>
          <w:rFonts w:eastAsia="宋体"/>
          <w:i/>
          <w:lang w:eastAsia="zh-CN"/>
        </w:rPr>
        <w:t xml:space="preserve"> within a PRB</w:t>
      </w:r>
      <w:r w:rsidRPr="00AA42EC">
        <w:rPr>
          <w:rFonts w:eastAsia="宋体"/>
          <w:i/>
          <w:lang w:eastAsia="zh-CN"/>
        </w:rPr>
        <w:t>.</w:t>
      </w:r>
    </w:p>
    <w:p w:rsidR="00E96734" w:rsidRDefault="00E50683" w:rsidP="00E50683">
      <w:pPr>
        <w:pStyle w:val="a0"/>
        <w:rPr>
          <w:rFonts w:eastAsia="宋体"/>
          <w:lang w:eastAsia="zh-CN"/>
        </w:rPr>
      </w:pPr>
      <w:r>
        <w:rPr>
          <w:rFonts w:eastAsia="宋体"/>
          <w:lang w:eastAsia="zh-CN"/>
        </w:rPr>
        <w:t>In order to improve the accuracy of channel estimation, th</w:t>
      </w:r>
      <w:r w:rsidR="00E96734">
        <w:rPr>
          <w:rFonts w:eastAsia="宋体"/>
          <w:lang w:eastAsia="zh-CN"/>
        </w:rPr>
        <w:t xml:space="preserve">e power of DMRS may be boosted. If the DMRS port carrying PTRS is power-boosted and the PTRS is not, this will lead to imbalanced SINR and deteriorate the performance of interpolation for phase noise estimation. </w:t>
      </w:r>
      <w:r w:rsidR="00C72721">
        <w:rPr>
          <w:rFonts w:eastAsia="宋体"/>
          <w:lang w:eastAsia="zh-CN"/>
        </w:rPr>
        <w:t>In fact</w:t>
      </w:r>
      <w:r w:rsidR="00E96734">
        <w:rPr>
          <w:rFonts w:eastAsia="宋体"/>
          <w:lang w:eastAsia="zh-CN"/>
        </w:rPr>
        <w:t xml:space="preserve">, PTRS can also be loaded with higher power </w:t>
      </w:r>
      <w:r w:rsidR="00C72721">
        <w:rPr>
          <w:rFonts w:eastAsia="宋体"/>
          <w:lang w:eastAsia="zh-CN"/>
        </w:rPr>
        <w:t xml:space="preserve">as the carrying DMRS port </w:t>
      </w:r>
      <w:r w:rsidR="00E96734">
        <w:rPr>
          <w:rFonts w:eastAsia="宋体"/>
          <w:lang w:eastAsia="zh-CN"/>
        </w:rPr>
        <w:t xml:space="preserve">for </w:t>
      </w:r>
      <w:r w:rsidR="00C72721">
        <w:rPr>
          <w:rFonts w:eastAsia="宋体"/>
          <w:lang w:eastAsia="zh-CN"/>
        </w:rPr>
        <w:t>enhanced</w:t>
      </w:r>
      <w:r w:rsidR="00E96734">
        <w:rPr>
          <w:rFonts w:eastAsia="宋体"/>
          <w:lang w:eastAsia="zh-CN"/>
        </w:rPr>
        <w:t xml:space="preserve"> precision of phase noise estimation</w:t>
      </w:r>
      <w:r w:rsidR="00EA7B61">
        <w:rPr>
          <w:rFonts w:eastAsia="宋体"/>
          <w:lang w:eastAsia="zh-CN"/>
        </w:rPr>
        <w:t>.</w:t>
      </w:r>
    </w:p>
    <w:p w:rsidR="00E50683" w:rsidRPr="00C72721" w:rsidRDefault="00C72721" w:rsidP="00E50683">
      <w:pPr>
        <w:pStyle w:val="a0"/>
        <w:rPr>
          <w:rFonts w:eastAsia="宋体"/>
          <w:b/>
          <w:i/>
          <w:kern w:val="2"/>
          <w:lang w:eastAsia="zh-CN"/>
        </w:rPr>
      </w:pPr>
      <w:r w:rsidRPr="00C72721">
        <w:rPr>
          <w:rFonts w:eastAsia="宋体"/>
          <w:b/>
          <w:i/>
          <w:kern w:val="2"/>
          <w:lang w:eastAsia="zh-CN"/>
        </w:rPr>
        <w:t>Proposal 4:</w:t>
      </w:r>
    </w:p>
    <w:p w:rsidR="00C72721" w:rsidRPr="00C72721" w:rsidRDefault="00C72721" w:rsidP="00C72721">
      <w:pPr>
        <w:pStyle w:val="a0"/>
        <w:numPr>
          <w:ilvl w:val="0"/>
          <w:numId w:val="44"/>
        </w:numPr>
        <w:rPr>
          <w:rFonts w:eastAsia="宋体"/>
          <w:i/>
          <w:lang w:eastAsia="zh-CN"/>
        </w:rPr>
      </w:pPr>
      <w:r w:rsidRPr="00C72721">
        <w:rPr>
          <w:rFonts w:eastAsia="宋体"/>
          <w:i/>
          <w:lang w:eastAsia="zh-CN"/>
        </w:rPr>
        <w:t xml:space="preserve">The power of PTRS can follow that of the </w:t>
      </w:r>
      <w:r w:rsidR="00A005E1">
        <w:rPr>
          <w:rFonts w:eastAsia="宋体"/>
          <w:i/>
          <w:lang w:eastAsia="zh-CN"/>
        </w:rPr>
        <w:t xml:space="preserve">associated </w:t>
      </w:r>
      <w:r w:rsidRPr="00C72721">
        <w:rPr>
          <w:rFonts w:eastAsia="宋体"/>
          <w:i/>
          <w:lang w:eastAsia="zh-CN"/>
        </w:rPr>
        <w:t>DMRS port.</w:t>
      </w:r>
    </w:p>
    <w:p w:rsidR="00F04983" w:rsidRPr="007B2FD2"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lastRenderedPageBreak/>
        <w:t>Conclusion</w:t>
      </w:r>
    </w:p>
    <w:p w:rsidR="00CC36A5" w:rsidRDefault="00CC36A5" w:rsidP="00DD274E">
      <w:pPr>
        <w:pStyle w:val="a0"/>
        <w:rPr>
          <w:rFonts w:eastAsia="宋体"/>
          <w:lang w:eastAsia="zh-CN"/>
        </w:rPr>
      </w:pPr>
      <w:r w:rsidRPr="00CC36A5">
        <w:rPr>
          <w:rFonts w:eastAsia="宋体"/>
          <w:lang w:eastAsia="zh-CN"/>
        </w:rPr>
        <w:t xml:space="preserve">In this contribution, </w:t>
      </w:r>
      <w:r w:rsidR="00DD274E">
        <w:rPr>
          <w:rFonts w:eastAsia="宋体"/>
          <w:lang w:eastAsia="zh-CN"/>
        </w:rPr>
        <w:t>the PTRS related issues were discussed in detail.</w:t>
      </w:r>
      <w:r w:rsidR="00405FFB">
        <w:rPr>
          <w:rFonts w:eastAsia="宋体"/>
          <w:lang w:eastAsia="zh-CN"/>
        </w:rPr>
        <w:t xml:space="preserve"> </w:t>
      </w:r>
      <w:r w:rsidRPr="00CC36A5">
        <w:rPr>
          <w:rFonts w:eastAsia="宋体"/>
          <w:lang w:eastAsia="zh-CN"/>
        </w:rPr>
        <w:t>Based on the discussion, we have following observations and proposal</w:t>
      </w:r>
      <w:r w:rsidR="00CB4FE0">
        <w:rPr>
          <w:rFonts w:eastAsia="宋体"/>
          <w:lang w:eastAsia="zh-CN"/>
        </w:rPr>
        <w:t>s</w:t>
      </w:r>
      <w:r w:rsidRPr="00CC36A5">
        <w:rPr>
          <w:rFonts w:eastAsia="宋体"/>
          <w:lang w:eastAsia="zh-CN"/>
        </w:rPr>
        <w:t>.</w:t>
      </w:r>
    </w:p>
    <w:p w:rsidR="00507F8D" w:rsidRDefault="00507F8D" w:rsidP="00507F8D">
      <w:pPr>
        <w:pStyle w:val="a0"/>
        <w:rPr>
          <w:rFonts w:eastAsia="宋体"/>
          <w:b/>
          <w:i/>
          <w:kern w:val="2"/>
          <w:lang w:eastAsia="zh-CN"/>
        </w:rPr>
      </w:pPr>
      <w:r w:rsidRPr="00CC36A5">
        <w:rPr>
          <w:rFonts w:eastAsia="宋体"/>
          <w:b/>
          <w:i/>
          <w:kern w:val="2"/>
          <w:lang w:eastAsia="zh-CN"/>
        </w:rPr>
        <w:t>Observation</w:t>
      </w:r>
      <w:r w:rsidR="00AA42EC">
        <w:rPr>
          <w:rFonts w:eastAsia="宋体"/>
          <w:b/>
          <w:i/>
          <w:kern w:val="2"/>
          <w:lang w:eastAsia="zh-CN"/>
        </w:rPr>
        <w:t>s</w:t>
      </w:r>
      <w:r w:rsidRPr="00CC36A5">
        <w:rPr>
          <w:rFonts w:eastAsia="宋体"/>
          <w:b/>
          <w:i/>
          <w:kern w:val="2"/>
          <w:lang w:eastAsia="zh-CN"/>
        </w:rPr>
        <w:t xml:space="preserve"> 1:</w:t>
      </w:r>
      <w:r>
        <w:rPr>
          <w:rFonts w:eastAsia="宋体"/>
          <w:b/>
          <w:i/>
          <w:kern w:val="2"/>
          <w:lang w:eastAsia="zh-CN"/>
        </w:rPr>
        <w:t xml:space="preserve"> </w:t>
      </w:r>
    </w:p>
    <w:p w:rsidR="00AA42EC" w:rsidRDefault="00AA42EC" w:rsidP="00AA42EC">
      <w:pPr>
        <w:pStyle w:val="a0"/>
        <w:numPr>
          <w:ilvl w:val="0"/>
          <w:numId w:val="44"/>
        </w:numPr>
        <w:rPr>
          <w:rFonts w:eastAsia="宋体"/>
          <w:i/>
          <w:lang w:eastAsia="zh-CN"/>
        </w:rPr>
      </w:pPr>
      <w:r w:rsidRPr="00B542E7">
        <w:rPr>
          <w:rFonts w:eastAsia="宋体"/>
          <w:i/>
          <w:lang w:eastAsia="zh-CN"/>
        </w:rPr>
        <w:t>From the performance perspective, Alt. 1 and Alt. 2 are equivalent.</w:t>
      </w:r>
    </w:p>
    <w:p w:rsidR="00AA42EC" w:rsidRPr="00AA42EC" w:rsidRDefault="00AA42EC" w:rsidP="00AA42EC">
      <w:pPr>
        <w:pStyle w:val="a0"/>
        <w:numPr>
          <w:ilvl w:val="0"/>
          <w:numId w:val="44"/>
        </w:numPr>
        <w:rPr>
          <w:rFonts w:eastAsia="宋体"/>
          <w:i/>
          <w:lang w:eastAsia="zh-CN"/>
        </w:rPr>
      </w:pPr>
      <w:r w:rsidRPr="00E353E7">
        <w:rPr>
          <w:rFonts w:eastAsia="宋体"/>
          <w:i/>
          <w:lang w:eastAsia="zh-CN"/>
        </w:rPr>
        <w:t>Both alternatives do not need any additional signaling indication.</w:t>
      </w:r>
    </w:p>
    <w:p w:rsidR="00507F8D" w:rsidRDefault="00507F8D" w:rsidP="00507F8D">
      <w:pPr>
        <w:pStyle w:val="a0"/>
        <w:rPr>
          <w:rFonts w:eastAsia="宋体"/>
          <w:b/>
          <w:i/>
          <w:kern w:val="2"/>
          <w:lang w:eastAsia="zh-CN"/>
        </w:rPr>
      </w:pPr>
      <w:r>
        <w:rPr>
          <w:rFonts w:eastAsia="宋体"/>
          <w:b/>
          <w:i/>
          <w:kern w:val="2"/>
          <w:lang w:eastAsia="zh-CN"/>
        </w:rPr>
        <w:t>Observation</w:t>
      </w:r>
      <w:r w:rsidR="00AA42EC">
        <w:rPr>
          <w:rFonts w:eastAsia="宋体"/>
          <w:b/>
          <w:i/>
          <w:kern w:val="2"/>
          <w:lang w:eastAsia="zh-CN"/>
        </w:rPr>
        <w:t>s</w:t>
      </w:r>
      <w:r>
        <w:rPr>
          <w:rFonts w:eastAsia="宋体"/>
          <w:b/>
          <w:i/>
          <w:kern w:val="2"/>
          <w:lang w:eastAsia="zh-CN"/>
        </w:rPr>
        <w:t xml:space="preserve"> 2</w:t>
      </w:r>
      <w:r w:rsidRPr="00CC36A5">
        <w:rPr>
          <w:rFonts w:eastAsia="宋体"/>
          <w:b/>
          <w:i/>
          <w:kern w:val="2"/>
          <w:lang w:eastAsia="zh-CN"/>
        </w:rPr>
        <w:t>:</w:t>
      </w:r>
    </w:p>
    <w:p w:rsidR="00AA42EC" w:rsidRDefault="00AA42EC" w:rsidP="00AA42EC">
      <w:pPr>
        <w:pStyle w:val="a0"/>
        <w:numPr>
          <w:ilvl w:val="0"/>
          <w:numId w:val="44"/>
        </w:numPr>
        <w:rPr>
          <w:rFonts w:eastAsia="宋体"/>
          <w:i/>
          <w:lang w:eastAsia="zh-CN"/>
        </w:rPr>
      </w:pPr>
      <w:r w:rsidRPr="00665D35">
        <w:rPr>
          <w:rFonts w:eastAsia="宋体"/>
          <w:i/>
          <w:lang w:eastAsia="zh-CN"/>
        </w:rPr>
        <w:t>The required complexity of UE for Alt. 2 is slightly lower than that of Alt. 1.</w:t>
      </w:r>
    </w:p>
    <w:p w:rsidR="00AA42EC" w:rsidRPr="00AA42EC" w:rsidRDefault="00AA42EC" w:rsidP="00AA42EC">
      <w:pPr>
        <w:pStyle w:val="a0"/>
        <w:numPr>
          <w:ilvl w:val="0"/>
          <w:numId w:val="44"/>
        </w:numPr>
        <w:rPr>
          <w:rFonts w:eastAsia="宋体"/>
          <w:i/>
          <w:lang w:eastAsia="zh-CN"/>
        </w:rPr>
      </w:pPr>
      <w:r>
        <w:rPr>
          <w:rFonts w:eastAsia="宋体"/>
          <w:i/>
          <w:lang w:eastAsia="zh-CN"/>
        </w:rPr>
        <w:t>I</w:t>
      </w:r>
      <w:r w:rsidRPr="00BA2F0A">
        <w:rPr>
          <w:rFonts w:eastAsia="宋体"/>
          <w:i/>
          <w:lang w:eastAsia="zh-CN"/>
        </w:rPr>
        <w:t xml:space="preserve">rrespective of single-codeword or double-codeword transmission, Alt. 2 can give rise to a unified behavior of UE in the PTRS </w:t>
      </w:r>
      <w:proofErr w:type="spellStart"/>
      <w:r w:rsidRPr="00BA2F0A">
        <w:rPr>
          <w:rFonts w:eastAsia="宋体"/>
          <w:i/>
          <w:lang w:eastAsia="zh-CN"/>
        </w:rPr>
        <w:t>demapping</w:t>
      </w:r>
      <w:proofErr w:type="spellEnd"/>
      <w:r w:rsidRPr="00BA2F0A">
        <w:rPr>
          <w:rFonts w:eastAsia="宋体"/>
          <w:i/>
          <w:lang w:eastAsia="zh-CN"/>
        </w:rPr>
        <w:t>.</w:t>
      </w:r>
    </w:p>
    <w:p w:rsidR="00507F8D" w:rsidRDefault="00507F8D" w:rsidP="00507F8D">
      <w:pPr>
        <w:pStyle w:val="a0"/>
        <w:rPr>
          <w:rFonts w:eastAsia="宋体"/>
          <w:b/>
          <w:i/>
          <w:kern w:val="2"/>
          <w:lang w:eastAsia="zh-CN"/>
        </w:rPr>
      </w:pPr>
      <w:r>
        <w:rPr>
          <w:rFonts w:eastAsia="宋体"/>
          <w:b/>
          <w:i/>
          <w:kern w:val="2"/>
          <w:lang w:eastAsia="zh-CN"/>
        </w:rPr>
        <w:t>Proposal 1:</w:t>
      </w:r>
    </w:p>
    <w:p w:rsidR="007277B7" w:rsidRPr="007277B7" w:rsidRDefault="00A005E1" w:rsidP="007277B7">
      <w:pPr>
        <w:pStyle w:val="a0"/>
        <w:numPr>
          <w:ilvl w:val="0"/>
          <w:numId w:val="44"/>
        </w:numPr>
        <w:rPr>
          <w:rFonts w:eastAsia="宋体"/>
          <w:i/>
          <w:lang w:eastAsia="zh-CN"/>
        </w:rPr>
      </w:pPr>
      <w:r w:rsidRPr="007277B7">
        <w:rPr>
          <w:rFonts w:eastAsia="宋体"/>
          <w:i/>
          <w:lang w:eastAsia="zh-CN"/>
        </w:rPr>
        <w:t>For 2 CW case, the PT-RS port is associated with the lowest DM-RS port index among the DM-RS ports assigned for PDSCH demodulation</w:t>
      </w:r>
    </w:p>
    <w:p w:rsidR="00917B7F" w:rsidRPr="00DB1745" w:rsidRDefault="00917B7F" w:rsidP="00917B7F">
      <w:pPr>
        <w:pStyle w:val="a0"/>
        <w:rPr>
          <w:rFonts w:eastAsia="宋体"/>
          <w:b/>
          <w:i/>
          <w:kern w:val="2"/>
          <w:lang w:eastAsia="zh-CN"/>
        </w:rPr>
      </w:pPr>
      <w:r w:rsidRPr="00DB1745">
        <w:rPr>
          <w:rFonts w:eastAsia="宋体"/>
          <w:b/>
          <w:i/>
          <w:kern w:val="2"/>
          <w:lang w:eastAsia="zh-CN"/>
        </w:rPr>
        <w:t xml:space="preserve">Proposal </w:t>
      </w:r>
      <w:r>
        <w:rPr>
          <w:rFonts w:eastAsia="宋体"/>
          <w:b/>
          <w:i/>
          <w:kern w:val="2"/>
          <w:lang w:eastAsia="zh-CN"/>
        </w:rPr>
        <w:t>2</w:t>
      </w:r>
      <w:r w:rsidRPr="00DB1745">
        <w:rPr>
          <w:rFonts w:eastAsia="宋体"/>
          <w:b/>
          <w:i/>
          <w:kern w:val="2"/>
          <w:lang w:eastAsia="zh-CN"/>
        </w:rPr>
        <w:t>:</w:t>
      </w:r>
    </w:p>
    <w:p w:rsidR="00AA42EC" w:rsidRDefault="00AA42EC" w:rsidP="00AA42EC">
      <w:pPr>
        <w:pStyle w:val="a0"/>
        <w:numPr>
          <w:ilvl w:val="0"/>
          <w:numId w:val="44"/>
        </w:numPr>
        <w:rPr>
          <w:rFonts w:eastAsia="宋体"/>
          <w:i/>
          <w:lang w:eastAsia="zh-CN"/>
        </w:rPr>
      </w:pPr>
      <w:r w:rsidRPr="004A2C88">
        <w:rPr>
          <w:rFonts w:eastAsia="宋体" w:hint="eastAsia"/>
          <w:i/>
          <w:lang w:eastAsia="zh-CN"/>
        </w:rPr>
        <w:t xml:space="preserve">In order to </w:t>
      </w:r>
      <w:r w:rsidRPr="004A2C88">
        <w:rPr>
          <w:rFonts w:eastAsia="宋体"/>
          <w:i/>
          <w:lang w:eastAsia="zh-CN"/>
        </w:rPr>
        <w:t>save the signaling overhead used to indicate the subcarrier index, a predefined PTRS mapping rule can be specified in the standard.</w:t>
      </w:r>
    </w:p>
    <w:p w:rsidR="00AA42EC" w:rsidRPr="00AA42EC" w:rsidRDefault="00AA42EC" w:rsidP="00AA42EC">
      <w:pPr>
        <w:pStyle w:val="a0"/>
        <w:rPr>
          <w:rFonts w:eastAsia="宋体"/>
          <w:b/>
          <w:i/>
          <w:kern w:val="2"/>
          <w:lang w:eastAsia="zh-CN"/>
        </w:rPr>
      </w:pPr>
      <w:r w:rsidRPr="00AA42EC">
        <w:rPr>
          <w:rFonts w:eastAsia="宋体" w:hint="eastAsia"/>
          <w:b/>
          <w:i/>
          <w:kern w:val="2"/>
          <w:lang w:eastAsia="zh-CN"/>
        </w:rPr>
        <w:t>Proposal 3:</w:t>
      </w:r>
    </w:p>
    <w:p w:rsidR="00A005E1" w:rsidRDefault="00A005E1" w:rsidP="00A005E1">
      <w:pPr>
        <w:pStyle w:val="a0"/>
        <w:numPr>
          <w:ilvl w:val="0"/>
          <w:numId w:val="44"/>
        </w:numPr>
        <w:rPr>
          <w:rFonts w:eastAsia="宋体"/>
          <w:i/>
          <w:lang w:eastAsia="zh-CN"/>
        </w:rPr>
      </w:pPr>
      <w:r w:rsidRPr="00AA42EC">
        <w:rPr>
          <w:rFonts w:eastAsia="宋体"/>
          <w:i/>
          <w:lang w:eastAsia="zh-CN"/>
        </w:rPr>
        <w:t xml:space="preserve">Consider a </w:t>
      </w:r>
      <w:r>
        <w:rPr>
          <w:rFonts w:eastAsia="宋体"/>
          <w:i/>
          <w:lang w:eastAsia="zh-CN"/>
        </w:rPr>
        <w:t xml:space="preserve">predefined </w:t>
      </w:r>
      <w:r w:rsidRPr="00AA42EC">
        <w:rPr>
          <w:rFonts w:eastAsia="宋体"/>
          <w:i/>
          <w:lang w:eastAsia="zh-CN"/>
        </w:rPr>
        <w:t>pseudo random mapping rule for PTRS subcarrier determination</w:t>
      </w:r>
      <w:r>
        <w:rPr>
          <w:rFonts w:eastAsia="宋体"/>
          <w:i/>
          <w:lang w:eastAsia="zh-CN"/>
        </w:rPr>
        <w:t xml:space="preserve"> within a PRB</w:t>
      </w:r>
      <w:r w:rsidRPr="00AA42EC">
        <w:rPr>
          <w:rFonts w:eastAsia="宋体"/>
          <w:i/>
          <w:lang w:eastAsia="zh-CN"/>
        </w:rPr>
        <w:t>.</w:t>
      </w:r>
    </w:p>
    <w:p w:rsidR="00C72721" w:rsidRPr="00C72721" w:rsidRDefault="00C72721" w:rsidP="00C72721">
      <w:pPr>
        <w:pStyle w:val="a0"/>
        <w:rPr>
          <w:rFonts w:eastAsia="宋体"/>
          <w:b/>
          <w:i/>
          <w:kern w:val="2"/>
          <w:lang w:eastAsia="zh-CN"/>
        </w:rPr>
      </w:pPr>
      <w:r w:rsidRPr="00C72721">
        <w:rPr>
          <w:rFonts w:eastAsia="宋体"/>
          <w:b/>
          <w:i/>
          <w:kern w:val="2"/>
          <w:lang w:eastAsia="zh-CN"/>
        </w:rPr>
        <w:t>Proposal 4:</w:t>
      </w:r>
    </w:p>
    <w:p w:rsidR="00C72721" w:rsidRPr="00C72721" w:rsidRDefault="00C72721" w:rsidP="00C72721">
      <w:pPr>
        <w:pStyle w:val="a0"/>
        <w:numPr>
          <w:ilvl w:val="0"/>
          <w:numId w:val="44"/>
        </w:numPr>
        <w:rPr>
          <w:rFonts w:eastAsia="宋体"/>
          <w:i/>
          <w:lang w:eastAsia="zh-CN"/>
        </w:rPr>
      </w:pPr>
      <w:r w:rsidRPr="00C72721">
        <w:rPr>
          <w:rFonts w:eastAsia="宋体"/>
          <w:i/>
          <w:lang w:eastAsia="zh-CN"/>
        </w:rPr>
        <w:t xml:space="preserve">The power of PTRS can follow that of the </w:t>
      </w:r>
      <w:r w:rsidR="00A005E1">
        <w:rPr>
          <w:rFonts w:eastAsia="宋体"/>
          <w:i/>
          <w:lang w:eastAsia="zh-CN"/>
        </w:rPr>
        <w:t>associated</w:t>
      </w:r>
      <w:r w:rsidR="00A005E1" w:rsidRPr="00C72721">
        <w:rPr>
          <w:rFonts w:eastAsia="宋体"/>
          <w:i/>
          <w:lang w:eastAsia="zh-CN"/>
        </w:rPr>
        <w:t xml:space="preserve"> </w:t>
      </w:r>
      <w:r w:rsidRPr="00C72721">
        <w:rPr>
          <w:rFonts w:eastAsia="宋体"/>
          <w:i/>
          <w:lang w:eastAsia="zh-CN"/>
        </w:rPr>
        <w:t>DMRS port.</w:t>
      </w:r>
    </w:p>
    <w:p w:rsidR="00F04983" w:rsidRPr="007B2FD2"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References</w:t>
      </w:r>
    </w:p>
    <w:p w:rsidR="00CC36A5" w:rsidRDefault="00CC36A5" w:rsidP="00CC36A5">
      <w:pPr>
        <w:pStyle w:val="a0"/>
        <w:numPr>
          <w:ilvl w:val="0"/>
          <w:numId w:val="24"/>
        </w:numPr>
      </w:pPr>
      <w:bookmarkStart w:id="6" w:name="_Ref480999138"/>
      <w:r>
        <w:t>RP-170847, “New WID on New Radio Access Technology”, NTT DOCOMO, RANP</w:t>
      </w:r>
      <w:r w:rsidR="000E1825">
        <w:t>#75</w:t>
      </w:r>
      <w:r>
        <w:t>, Dubrovnik, Croatia, 6</w:t>
      </w:r>
      <w:r w:rsidRPr="00CC36A5">
        <w:rPr>
          <w:vertAlign w:val="superscript"/>
        </w:rPr>
        <w:t>th</w:t>
      </w:r>
      <w:r>
        <w:t xml:space="preserve"> – 9</w:t>
      </w:r>
      <w:r w:rsidRPr="00CC36A5">
        <w:rPr>
          <w:vertAlign w:val="superscript"/>
        </w:rPr>
        <w:t>th</w:t>
      </w:r>
      <w:r>
        <w:t xml:space="preserve"> March, 2017.</w:t>
      </w:r>
      <w:bookmarkEnd w:id="6"/>
    </w:p>
    <w:p w:rsidR="00F04983" w:rsidRDefault="00CC36A5" w:rsidP="002674A0">
      <w:pPr>
        <w:pStyle w:val="a0"/>
        <w:numPr>
          <w:ilvl w:val="0"/>
          <w:numId w:val="24"/>
        </w:numPr>
      </w:pPr>
      <w:bookmarkStart w:id="7" w:name="_Ref480999151"/>
      <w:r>
        <w:t>RAN1 chairman’s notes, RAN</w:t>
      </w:r>
      <w:r w:rsidR="00886CD1" w:rsidRPr="000B1042">
        <w:t xml:space="preserve">1 </w:t>
      </w:r>
      <w:r w:rsidR="00886CD1">
        <w:t>#</w:t>
      </w:r>
      <w:r w:rsidR="002674A0">
        <w:t>90</w:t>
      </w:r>
      <w:r>
        <w:t xml:space="preserve">, </w:t>
      </w:r>
      <w:r w:rsidR="002674A0" w:rsidRPr="002674A0">
        <w:t>Prague, Czech Republic</w:t>
      </w:r>
      <w:r w:rsidRPr="000B1042">
        <w:t xml:space="preserve">, </w:t>
      </w:r>
      <w:r w:rsidR="00886CD1">
        <w:t>2</w:t>
      </w:r>
      <w:r w:rsidR="002674A0">
        <w:t>1</w:t>
      </w:r>
      <w:r w:rsidR="002674A0">
        <w:rPr>
          <w:vertAlign w:val="superscript"/>
        </w:rPr>
        <w:t>st</w:t>
      </w:r>
      <w:r w:rsidR="00886CD1">
        <w:t xml:space="preserve"> </w:t>
      </w:r>
      <w:r w:rsidRPr="000B1042">
        <w:t xml:space="preserve">– </w:t>
      </w:r>
      <w:r w:rsidR="002674A0">
        <w:t>25</w:t>
      </w:r>
      <w:r w:rsidRPr="000B1042">
        <w:rPr>
          <w:vertAlign w:val="superscript"/>
        </w:rPr>
        <w:t>th</w:t>
      </w:r>
      <w:r w:rsidRPr="000B1042">
        <w:t xml:space="preserve"> </w:t>
      </w:r>
      <w:r w:rsidR="002674A0">
        <w:t>August</w:t>
      </w:r>
      <w:r w:rsidRPr="000B1042">
        <w:t xml:space="preserve"> 201</w:t>
      </w:r>
      <w:r>
        <w:t>7.</w:t>
      </w:r>
      <w:bookmarkEnd w:id="4"/>
      <w:bookmarkEnd w:id="5"/>
      <w:bookmarkEnd w:id="7"/>
    </w:p>
    <w:p w:rsidR="00D903E8" w:rsidRPr="00BA1596" w:rsidRDefault="00D903E8" w:rsidP="00C8245B">
      <w:pPr>
        <w:pStyle w:val="a0"/>
        <w:numPr>
          <w:ilvl w:val="0"/>
          <w:numId w:val="24"/>
        </w:numPr>
      </w:pPr>
      <w:bookmarkStart w:id="8" w:name="_Ref492572468"/>
      <w:r>
        <w:t xml:space="preserve">R1-1712843, </w:t>
      </w:r>
      <w:r w:rsidR="00C8245B">
        <w:t>“</w:t>
      </w:r>
      <w:r w:rsidR="00C8245B" w:rsidRPr="00C8245B">
        <w:t>Discussion on PT-RS</w:t>
      </w:r>
      <w:r w:rsidR="00C8245B">
        <w:t xml:space="preserve">”, vivo, RAN1 #90, </w:t>
      </w:r>
      <w:r w:rsidR="00C8245B" w:rsidRPr="00C8245B">
        <w:t>Prague, P.R. Czech, 21</w:t>
      </w:r>
      <w:r w:rsidR="00C8245B" w:rsidRPr="00C8245B">
        <w:rPr>
          <w:vertAlign w:val="superscript"/>
        </w:rPr>
        <w:t>st</w:t>
      </w:r>
      <w:r w:rsidR="00C8245B">
        <w:t xml:space="preserve"> </w:t>
      </w:r>
      <w:r w:rsidR="00C8245B" w:rsidRPr="00C8245B">
        <w:t>– 25</w:t>
      </w:r>
      <w:r w:rsidR="00C8245B" w:rsidRPr="00C8245B">
        <w:rPr>
          <w:vertAlign w:val="superscript"/>
        </w:rPr>
        <w:t>th</w:t>
      </w:r>
      <w:r w:rsidR="00C8245B">
        <w:t xml:space="preserve"> </w:t>
      </w:r>
      <w:r w:rsidR="00C8245B" w:rsidRPr="00C8245B">
        <w:t>August 2017</w:t>
      </w:r>
      <w:r w:rsidR="00C8245B">
        <w:t>.</w:t>
      </w:r>
      <w:bookmarkEnd w:id="8"/>
    </w:p>
    <w:sectPr w:rsidR="00D903E8" w:rsidRPr="00BA1596"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10C" w:rsidRDefault="003F210C">
      <w:r>
        <w:separator/>
      </w:r>
    </w:p>
  </w:endnote>
  <w:endnote w:type="continuationSeparator" w:id="0">
    <w:p w:rsidR="003F210C" w:rsidRDefault="003F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10C" w:rsidRDefault="003F210C">
      <w:r>
        <w:separator/>
      </w:r>
    </w:p>
  </w:footnote>
  <w:footnote w:type="continuationSeparator" w:id="0">
    <w:p w:rsidR="003F210C" w:rsidRDefault="003F2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5135_"/>
      </v:shape>
    </w:pict>
  </w:numPicBullet>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cs="Times New Roman" w:hint="default"/>
      </w:rPr>
    </w:lvl>
    <w:lvl w:ilvl="1" w:tplc="05A4DB0C">
      <w:start w:val="84"/>
      <w:numFmt w:val="bullet"/>
      <w:lvlText w:val="–"/>
      <w:lvlJc w:val="left"/>
      <w:pPr>
        <w:tabs>
          <w:tab w:val="num" w:pos="1440"/>
        </w:tabs>
        <w:ind w:left="1440" w:hanging="360"/>
      </w:pPr>
      <w:rPr>
        <w:rFonts w:ascii="Arial" w:hAnsi="Arial" w:cs="Times New Roman" w:hint="default"/>
      </w:rPr>
    </w:lvl>
    <w:lvl w:ilvl="2" w:tplc="D6AC20A8">
      <w:start w:val="1"/>
      <w:numFmt w:val="bullet"/>
      <w:lvlText w:val="•"/>
      <w:lvlJc w:val="left"/>
      <w:pPr>
        <w:tabs>
          <w:tab w:val="num" w:pos="2160"/>
        </w:tabs>
        <w:ind w:left="2160" w:hanging="360"/>
      </w:pPr>
      <w:rPr>
        <w:rFonts w:ascii="Arial" w:hAnsi="Arial" w:cs="Times New Roman" w:hint="default"/>
      </w:rPr>
    </w:lvl>
    <w:lvl w:ilvl="3" w:tplc="11AAE8EE">
      <w:start w:val="1"/>
      <w:numFmt w:val="bullet"/>
      <w:lvlText w:val="•"/>
      <w:lvlJc w:val="left"/>
      <w:pPr>
        <w:tabs>
          <w:tab w:val="num" w:pos="2880"/>
        </w:tabs>
        <w:ind w:left="2880" w:hanging="360"/>
      </w:pPr>
      <w:rPr>
        <w:rFonts w:ascii="Arial" w:hAnsi="Arial" w:cs="Times New Roman" w:hint="default"/>
      </w:rPr>
    </w:lvl>
    <w:lvl w:ilvl="4" w:tplc="9ADC9364">
      <w:start w:val="1"/>
      <w:numFmt w:val="bullet"/>
      <w:lvlText w:val="•"/>
      <w:lvlJc w:val="left"/>
      <w:pPr>
        <w:tabs>
          <w:tab w:val="num" w:pos="3600"/>
        </w:tabs>
        <w:ind w:left="3600" w:hanging="360"/>
      </w:pPr>
      <w:rPr>
        <w:rFonts w:ascii="Arial" w:hAnsi="Arial" w:cs="Times New Roman" w:hint="default"/>
      </w:rPr>
    </w:lvl>
    <w:lvl w:ilvl="5" w:tplc="E2CC2A4A">
      <w:start w:val="1"/>
      <w:numFmt w:val="bullet"/>
      <w:lvlText w:val="•"/>
      <w:lvlJc w:val="left"/>
      <w:pPr>
        <w:tabs>
          <w:tab w:val="num" w:pos="4320"/>
        </w:tabs>
        <w:ind w:left="4320" w:hanging="360"/>
      </w:pPr>
      <w:rPr>
        <w:rFonts w:ascii="Arial" w:hAnsi="Arial" w:cs="Times New Roman" w:hint="default"/>
      </w:rPr>
    </w:lvl>
    <w:lvl w:ilvl="6" w:tplc="B8BEDEA6">
      <w:start w:val="1"/>
      <w:numFmt w:val="bullet"/>
      <w:lvlText w:val="•"/>
      <w:lvlJc w:val="left"/>
      <w:pPr>
        <w:tabs>
          <w:tab w:val="num" w:pos="5040"/>
        </w:tabs>
        <w:ind w:left="5040" w:hanging="360"/>
      </w:pPr>
      <w:rPr>
        <w:rFonts w:ascii="Arial" w:hAnsi="Arial" w:cs="Times New Roman" w:hint="default"/>
      </w:rPr>
    </w:lvl>
    <w:lvl w:ilvl="7" w:tplc="1862DE62">
      <w:start w:val="1"/>
      <w:numFmt w:val="bullet"/>
      <w:lvlText w:val="•"/>
      <w:lvlJc w:val="left"/>
      <w:pPr>
        <w:tabs>
          <w:tab w:val="num" w:pos="5760"/>
        </w:tabs>
        <w:ind w:left="5760" w:hanging="360"/>
      </w:pPr>
      <w:rPr>
        <w:rFonts w:ascii="Arial" w:hAnsi="Arial" w:cs="Times New Roman" w:hint="default"/>
      </w:rPr>
    </w:lvl>
    <w:lvl w:ilvl="8" w:tplc="1320FFD4">
      <w:start w:val="1"/>
      <w:numFmt w:val="bullet"/>
      <w:lvlText w:val="•"/>
      <w:lvlJc w:val="left"/>
      <w:pPr>
        <w:tabs>
          <w:tab w:val="num" w:pos="6480"/>
        </w:tabs>
        <w:ind w:left="6480" w:hanging="360"/>
      </w:pPr>
      <w:rPr>
        <w:rFonts w:ascii="Arial" w:hAnsi="Arial" w:cs="Times New Roman"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D8747A"/>
    <w:multiLevelType w:val="hybridMultilevel"/>
    <w:tmpl w:val="914E0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E17AC"/>
    <w:multiLevelType w:val="hybridMultilevel"/>
    <w:tmpl w:val="CC3CD9D2"/>
    <w:lvl w:ilvl="0" w:tplc="D2F22EE2">
      <w:start w:val="1"/>
      <w:numFmt w:val="bullet"/>
      <w:lvlText w:val="−"/>
      <w:lvlJc w:val="left"/>
      <w:pPr>
        <w:ind w:left="620" w:hanging="420"/>
      </w:pPr>
      <w:rPr>
        <w:rFonts w:ascii="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DD5412"/>
    <w:multiLevelType w:val="hybridMultilevel"/>
    <w:tmpl w:val="F078D9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0D6B6AF8"/>
    <w:multiLevelType w:val="hybridMultilevel"/>
    <w:tmpl w:val="F0BAA334"/>
    <w:lvl w:ilvl="0" w:tplc="8BD295D4">
      <w:start w:val="1"/>
      <w:numFmt w:val="bullet"/>
      <w:lvlText w:val="•"/>
      <w:lvlJc w:val="left"/>
      <w:pPr>
        <w:tabs>
          <w:tab w:val="num" w:pos="720"/>
        </w:tabs>
        <w:ind w:left="720" w:hanging="360"/>
      </w:pPr>
      <w:rPr>
        <w:rFonts w:ascii="Arial" w:hAnsi="Arial" w:cs="Times New Roman" w:hint="default"/>
      </w:rPr>
    </w:lvl>
    <w:lvl w:ilvl="1" w:tplc="6F406E02">
      <w:start w:val="2052"/>
      <w:numFmt w:val="bullet"/>
      <w:lvlText w:val="–"/>
      <w:lvlJc w:val="left"/>
      <w:pPr>
        <w:tabs>
          <w:tab w:val="num" w:pos="1440"/>
        </w:tabs>
        <w:ind w:left="1440" w:hanging="360"/>
      </w:pPr>
      <w:rPr>
        <w:rFonts w:ascii="Arial" w:hAnsi="Arial" w:cs="Times New Roman" w:hint="default"/>
      </w:rPr>
    </w:lvl>
    <w:lvl w:ilvl="2" w:tplc="C95A2D66">
      <w:start w:val="2052"/>
      <w:numFmt w:val="bullet"/>
      <w:lvlText w:val="•"/>
      <w:lvlJc w:val="left"/>
      <w:pPr>
        <w:tabs>
          <w:tab w:val="num" w:pos="2160"/>
        </w:tabs>
        <w:ind w:left="2160" w:hanging="360"/>
      </w:pPr>
      <w:rPr>
        <w:rFonts w:ascii="Arial" w:hAnsi="Arial" w:cs="Times New Roman" w:hint="default"/>
      </w:rPr>
    </w:lvl>
    <w:lvl w:ilvl="3" w:tplc="F594D1AE">
      <w:start w:val="1"/>
      <w:numFmt w:val="bullet"/>
      <w:lvlText w:val="•"/>
      <w:lvlJc w:val="left"/>
      <w:pPr>
        <w:tabs>
          <w:tab w:val="num" w:pos="2880"/>
        </w:tabs>
        <w:ind w:left="2880" w:hanging="360"/>
      </w:pPr>
      <w:rPr>
        <w:rFonts w:ascii="Arial" w:hAnsi="Arial" w:cs="Times New Roman" w:hint="default"/>
      </w:rPr>
    </w:lvl>
    <w:lvl w:ilvl="4" w:tplc="88243B82">
      <w:start w:val="1"/>
      <w:numFmt w:val="bullet"/>
      <w:lvlText w:val="•"/>
      <w:lvlJc w:val="left"/>
      <w:pPr>
        <w:tabs>
          <w:tab w:val="num" w:pos="3600"/>
        </w:tabs>
        <w:ind w:left="3600" w:hanging="360"/>
      </w:pPr>
      <w:rPr>
        <w:rFonts w:ascii="Arial" w:hAnsi="Arial" w:cs="Times New Roman" w:hint="default"/>
      </w:rPr>
    </w:lvl>
    <w:lvl w:ilvl="5" w:tplc="6EA2B054">
      <w:start w:val="1"/>
      <w:numFmt w:val="bullet"/>
      <w:lvlText w:val="•"/>
      <w:lvlJc w:val="left"/>
      <w:pPr>
        <w:tabs>
          <w:tab w:val="num" w:pos="4320"/>
        </w:tabs>
        <w:ind w:left="4320" w:hanging="360"/>
      </w:pPr>
      <w:rPr>
        <w:rFonts w:ascii="Arial" w:hAnsi="Arial" w:cs="Times New Roman" w:hint="default"/>
      </w:rPr>
    </w:lvl>
    <w:lvl w:ilvl="6" w:tplc="0F8E136E">
      <w:start w:val="1"/>
      <w:numFmt w:val="bullet"/>
      <w:lvlText w:val="•"/>
      <w:lvlJc w:val="left"/>
      <w:pPr>
        <w:tabs>
          <w:tab w:val="num" w:pos="5040"/>
        </w:tabs>
        <w:ind w:left="5040" w:hanging="360"/>
      </w:pPr>
      <w:rPr>
        <w:rFonts w:ascii="Arial" w:hAnsi="Arial" w:cs="Times New Roman" w:hint="default"/>
      </w:rPr>
    </w:lvl>
    <w:lvl w:ilvl="7" w:tplc="DF403C58">
      <w:start w:val="1"/>
      <w:numFmt w:val="bullet"/>
      <w:lvlText w:val="•"/>
      <w:lvlJc w:val="left"/>
      <w:pPr>
        <w:tabs>
          <w:tab w:val="num" w:pos="5760"/>
        </w:tabs>
        <w:ind w:left="5760" w:hanging="360"/>
      </w:pPr>
      <w:rPr>
        <w:rFonts w:ascii="Arial" w:hAnsi="Arial" w:cs="Times New Roman" w:hint="default"/>
      </w:rPr>
    </w:lvl>
    <w:lvl w:ilvl="8" w:tplc="72A001FA">
      <w:start w:val="1"/>
      <w:numFmt w:val="bullet"/>
      <w:lvlText w:val="•"/>
      <w:lvlJc w:val="left"/>
      <w:pPr>
        <w:tabs>
          <w:tab w:val="num" w:pos="6480"/>
        </w:tabs>
        <w:ind w:left="6480" w:hanging="360"/>
      </w:pPr>
      <w:rPr>
        <w:rFonts w:ascii="Arial" w:hAnsi="Arial" w:cs="Times New Roman" w:hint="default"/>
      </w:rPr>
    </w:lvl>
  </w:abstractNum>
  <w:abstractNum w:abstractNumId="9">
    <w:nsid w:val="12F20EB0"/>
    <w:multiLevelType w:val="hybridMultilevel"/>
    <w:tmpl w:val="9364E2B6"/>
    <w:lvl w:ilvl="0" w:tplc="0BBC7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cs="Times New Roman" w:hint="default"/>
      </w:rPr>
    </w:lvl>
    <w:lvl w:ilvl="1" w:tplc="0CB0367E">
      <w:start w:val="1177"/>
      <w:numFmt w:val="bullet"/>
      <w:lvlText w:val="–"/>
      <w:lvlJc w:val="left"/>
      <w:pPr>
        <w:tabs>
          <w:tab w:val="num" w:pos="1440"/>
        </w:tabs>
        <w:ind w:left="1440" w:hanging="360"/>
      </w:pPr>
      <w:rPr>
        <w:rFonts w:ascii="Arial" w:hAnsi="Arial" w:cs="Times New Roman" w:hint="default"/>
      </w:rPr>
    </w:lvl>
    <w:lvl w:ilvl="2" w:tplc="E0F82790">
      <w:start w:val="1177"/>
      <w:numFmt w:val="bullet"/>
      <w:lvlText w:val="•"/>
      <w:lvlJc w:val="left"/>
      <w:pPr>
        <w:tabs>
          <w:tab w:val="num" w:pos="2160"/>
        </w:tabs>
        <w:ind w:left="2160" w:hanging="360"/>
      </w:pPr>
      <w:rPr>
        <w:rFonts w:ascii="Arial" w:hAnsi="Arial" w:cs="Times New Roman" w:hint="default"/>
      </w:rPr>
    </w:lvl>
    <w:lvl w:ilvl="3" w:tplc="2AEAA70C">
      <w:start w:val="1"/>
      <w:numFmt w:val="bullet"/>
      <w:lvlText w:val="•"/>
      <w:lvlJc w:val="left"/>
      <w:pPr>
        <w:tabs>
          <w:tab w:val="num" w:pos="2880"/>
        </w:tabs>
        <w:ind w:left="2880" w:hanging="360"/>
      </w:pPr>
      <w:rPr>
        <w:rFonts w:ascii="Arial" w:hAnsi="Arial" w:cs="Times New Roman" w:hint="default"/>
      </w:rPr>
    </w:lvl>
    <w:lvl w:ilvl="4" w:tplc="FFCE0DF8">
      <w:start w:val="1"/>
      <w:numFmt w:val="bullet"/>
      <w:lvlText w:val="•"/>
      <w:lvlJc w:val="left"/>
      <w:pPr>
        <w:tabs>
          <w:tab w:val="num" w:pos="3600"/>
        </w:tabs>
        <w:ind w:left="3600" w:hanging="360"/>
      </w:pPr>
      <w:rPr>
        <w:rFonts w:ascii="Arial" w:hAnsi="Arial" w:cs="Times New Roman" w:hint="default"/>
      </w:rPr>
    </w:lvl>
    <w:lvl w:ilvl="5" w:tplc="2788FC6A">
      <w:start w:val="1"/>
      <w:numFmt w:val="bullet"/>
      <w:lvlText w:val="•"/>
      <w:lvlJc w:val="left"/>
      <w:pPr>
        <w:tabs>
          <w:tab w:val="num" w:pos="4320"/>
        </w:tabs>
        <w:ind w:left="4320" w:hanging="360"/>
      </w:pPr>
      <w:rPr>
        <w:rFonts w:ascii="Arial" w:hAnsi="Arial" w:cs="Times New Roman" w:hint="default"/>
      </w:rPr>
    </w:lvl>
    <w:lvl w:ilvl="6" w:tplc="0CDA4254">
      <w:start w:val="1"/>
      <w:numFmt w:val="bullet"/>
      <w:lvlText w:val="•"/>
      <w:lvlJc w:val="left"/>
      <w:pPr>
        <w:tabs>
          <w:tab w:val="num" w:pos="5040"/>
        </w:tabs>
        <w:ind w:left="5040" w:hanging="360"/>
      </w:pPr>
      <w:rPr>
        <w:rFonts w:ascii="Arial" w:hAnsi="Arial" w:cs="Times New Roman" w:hint="default"/>
      </w:rPr>
    </w:lvl>
    <w:lvl w:ilvl="7" w:tplc="F0604636">
      <w:start w:val="1"/>
      <w:numFmt w:val="bullet"/>
      <w:lvlText w:val="•"/>
      <w:lvlJc w:val="left"/>
      <w:pPr>
        <w:tabs>
          <w:tab w:val="num" w:pos="5760"/>
        </w:tabs>
        <w:ind w:left="5760" w:hanging="360"/>
      </w:pPr>
      <w:rPr>
        <w:rFonts w:ascii="Arial" w:hAnsi="Arial" w:cs="Times New Roman" w:hint="default"/>
      </w:rPr>
    </w:lvl>
    <w:lvl w:ilvl="8" w:tplc="E034C796">
      <w:start w:val="1"/>
      <w:numFmt w:val="bullet"/>
      <w:lvlText w:val="•"/>
      <w:lvlJc w:val="left"/>
      <w:pPr>
        <w:tabs>
          <w:tab w:val="num" w:pos="6480"/>
        </w:tabs>
        <w:ind w:left="6480" w:hanging="360"/>
      </w:pPr>
      <w:rPr>
        <w:rFonts w:ascii="Arial" w:hAnsi="Arial" w:cs="Times New Roman" w:hint="default"/>
      </w:rPr>
    </w:lvl>
  </w:abstractNum>
  <w:abstractNum w:abstractNumId="15">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9">
    <w:nsid w:val="3C264D6C"/>
    <w:multiLevelType w:val="hybridMultilevel"/>
    <w:tmpl w:val="E8B64F2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E0224A"/>
    <w:multiLevelType w:val="hybridMultilevel"/>
    <w:tmpl w:val="466296A4"/>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6">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52235C"/>
    <w:multiLevelType w:val="hybridMultilevel"/>
    <w:tmpl w:val="DAC8CE44"/>
    <w:lvl w:ilvl="0" w:tplc="70DE60B4">
      <w:start w:val="1"/>
      <w:numFmt w:val="bullet"/>
      <w:lvlText w:val="•"/>
      <w:lvlJc w:val="left"/>
      <w:pPr>
        <w:ind w:left="420" w:hanging="420"/>
      </w:pPr>
      <w:rPr>
        <w:rFonts w:ascii="Arial" w:hAnsi="Arial" w:cs="Times New Roman" w:hint="default"/>
      </w:rPr>
    </w:lvl>
    <w:lvl w:ilvl="1" w:tplc="C41AB4FE">
      <w:start w:val="3"/>
      <w:numFmt w:val="bullet"/>
      <w:lvlText w:val="-"/>
      <w:lvlJc w:val="left"/>
      <w:pPr>
        <w:ind w:left="840" w:hanging="420"/>
      </w:pPr>
      <w:rPr>
        <w:rFonts w:ascii="Times" w:eastAsia="Batang" w:hAnsi="Time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4">
    <w:nsid w:val="68AB3D65"/>
    <w:multiLevelType w:val="hybridMultilevel"/>
    <w:tmpl w:val="1520F296"/>
    <w:lvl w:ilvl="0" w:tplc="EC3C5B76">
      <w:start w:val="1"/>
      <w:numFmt w:val="bullet"/>
      <w:lvlText w:val="•"/>
      <w:lvlJc w:val="left"/>
      <w:pPr>
        <w:tabs>
          <w:tab w:val="num" w:pos="720"/>
        </w:tabs>
        <w:ind w:left="720" w:hanging="360"/>
      </w:pPr>
      <w:rPr>
        <w:rFonts w:ascii="Arial" w:hAnsi="Arial" w:cs="Times New Roman" w:hint="default"/>
      </w:rPr>
    </w:lvl>
    <w:lvl w:ilvl="1" w:tplc="3A52E0AC">
      <w:start w:val="1"/>
      <w:numFmt w:val="bullet"/>
      <w:lvlText w:val="•"/>
      <w:lvlJc w:val="left"/>
      <w:pPr>
        <w:tabs>
          <w:tab w:val="num" w:pos="1440"/>
        </w:tabs>
        <w:ind w:left="1440" w:hanging="360"/>
      </w:pPr>
      <w:rPr>
        <w:rFonts w:ascii="Arial" w:hAnsi="Arial" w:cs="Times New Roman" w:hint="default"/>
      </w:rPr>
    </w:lvl>
    <w:lvl w:ilvl="2" w:tplc="BCB0396E">
      <w:start w:val="1"/>
      <w:numFmt w:val="bullet"/>
      <w:lvlText w:val="•"/>
      <w:lvlJc w:val="left"/>
      <w:pPr>
        <w:tabs>
          <w:tab w:val="num" w:pos="2160"/>
        </w:tabs>
        <w:ind w:left="2160" w:hanging="360"/>
      </w:pPr>
      <w:rPr>
        <w:rFonts w:ascii="Arial" w:hAnsi="Arial" w:cs="Times New Roman" w:hint="default"/>
      </w:rPr>
    </w:lvl>
    <w:lvl w:ilvl="3" w:tplc="AE50CB14">
      <w:start w:val="259"/>
      <w:numFmt w:val="bullet"/>
      <w:lvlText w:val="•"/>
      <w:lvlJc w:val="left"/>
      <w:pPr>
        <w:tabs>
          <w:tab w:val="num" w:pos="2880"/>
        </w:tabs>
        <w:ind w:left="2880" w:hanging="360"/>
      </w:pPr>
      <w:rPr>
        <w:rFonts w:ascii="Arial" w:hAnsi="Arial" w:cs="Times New Roman" w:hint="default"/>
      </w:rPr>
    </w:lvl>
    <w:lvl w:ilvl="4" w:tplc="51080644">
      <w:start w:val="1"/>
      <w:numFmt w:val="bullet"/>
      <w:lvlText w:val="•"/>
      <w:lvlJc w:val="left"/>
      <w:pPr>
        <w:tabs>
          <w:tab w:val="num" w:pos="3600"/>
        </w:tabs>
        <w:ind w:left="3600" w:hanging="360"/>
      </w:pPr>
      <w:rPr>
        <w:rFonts w:ascii="Arial" w:hAnsi="Arial" w:cs="Times New Roman" w:hint="default"/>
      </w:rPr>
    </w:lvl>
    <w:lvl w:ilvl="5" w:tplc="9E26820A">
      <w:start w:val="1"/>
      <w:numFmt w:val="bullet"/>
      <w:lvlText w:val="•"/>
      <w:lvlJc w:val="left"/>
      <w:pPr>
        <w:tabs>
          <w:tab w:val="num" w:pos="4320"/>
        </w:tabs>
        <w:ind w:left="4320" w:hanging="360"/>
      </w:pPr>
      <w:rPr>
        <w:rFonts w:ascii="Arial" w:hAnsi="Arial" w:cs="Times New Roman" w:hint="default"/>
      </w:rPr>
    </w:lvl>
    <w:lvl w:ilvl="6" w:tplc="17FC8CB0">
      <w:start w:val="1"/>
      <w:numFmt w:val="bullet"/>
      <w:lvlText w:val="•"/>
      <w:lvlJc w:val="left"/>
      <w:pPr>
        <w:tabs>
          <w:tab w:val="num" w:pos="5040"/>
        </w:tabs>
        <w:ind w:left="5040" w:hanging="360"/>
      </w:pPr>
      <w:rPr>
        <w:rFonts w:ascii="Arial" w:hAnsi="Arial" w:cs="Times New Roman" w:hint="default"/>
      </w:rPr>
    </w:lvl>
    <w:lvl w:ilvl="7" w:tplc="AD702B32">
      <w:start w:val="1"/>
      <w:numFmt w:val="bullet"/>
      <w:lvlText w:val="•"/>
      <w:lvlJc w:val="left"/>
      <w:pPr>
        <w:tabs>
          <w:tab w:val="num" w:pos="5760"/>
        </w:tabs>
        <w:ind w:left="5760" w:hanging="360"/>
      </w:pPr>
      <w:rPr>
        <w:rFonts w:ascii="Arial" w:hAnsi="Arial" w:cs="Times New Roman" w:hint="default"/>
      </w:rPr>
    </w:lvl>
    <w:lvl w:ilvl="8" w:tplc="792C1C02">
      <w:start w:val="1"/>
      <w:numFmt w:val="bullet"/>
      <w:lvlText w:val="•"/>
      <w:lvlJc w:val="left"/>
      <w:pPr>
        <w:tabs>
          <w:tab w:val="num" w:pos="6480"/>
        </w:tabs>
        <w:ind w:left="6480" w:hanging="360"/>
      </w:pPr>
      <w:rPr>
        <w:rFonts w:ascii="Arial" w:hAnsi="Arial" w:cs="Times New Roman" w:hint="default"/>
      </w:rPr>
    </w:lvl>
  </w:abstractNum>
  <w:abstractNum w:abstractNumId="35">
    <w:nsid w:val="68B3774C"/>
    <w:multiLevelType w:val="hybridMultilevel"/>
    <w:tmpl w:val="AD46E4BA"/>
    <w:lvl w:ilvl="0" w:tplc="7DD8552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E0031B"/>
    <w:multiLevelType w:val="hybridMultilevel"/>
    <w:tmpl w:val="8674A90A"/>
    <w:lvl w:ilvl="0" w:tplc="70DE60B4">
      <w:start w:val="1"/>
      <w:numFmt w:val="bullet"/>
      <w:lvlText w:val="•"/>
      <w:lvlJc w:val="left"/>
      <w:pPr>
        <w:tabs>
          <w:tab w:val="num" w:pos="720"/>
        </w:tabs>
        <w:ind w:left="720" w:hanging="360"/>
      </w:pPr>
      <w:rPr>
        <w:rFonts w:ascii="Arial" w:hAnsi="Arial" w:cs="Times New Roman" w:hint="default"/>
      </w:rPr>
    </w:lvl>
    <w:lvl w:ilvl="1" w:tplc="56823F3C">
      <w:start w:val="1"/>
      <w:numFmt w:val="bullet"/>
      <w:lvlText w:val="•"/>
      <w:lvlJc w:val="left"/>
      <w:pPr>
        <w:tabs>
          <w:tab w:val="num" w:pos="1440"/>
        </w:tabs>
        <w:ind w:left="1440" w:hanging="360"/>
      </w:pPr>
      <w:rPr>
        <w:rFonts w:ascii="Arial" w:hAnsi="Arial" w:cs="Times New Roman" w:hint="default"/>
      </w:rPr>
    </w:lvl>
    <w:lvl w:ilvl="2" w:tplc="5B649532">
      <w:start w:val="1"/>
      <w:numFmt w:val="bullet"/>
      <w:lvlText w:val="•"/>
      <w:lvlJc w:val="left"/>
      <w:pPr>
        <w:tabs>
          <w:tab w:val="num" w:pos="2160"/>
        </w:tabs>
        <w:ind w:left="2160" w:hanging="360"/>
      </w:pPr>
      <w:rPr>
        <w:rFonts w:ascii="Arial" w:hAnsi="Arial" w:cs="Times New Roman" w:hint="default"/>
      </w:rPr>
    </w:lvl>
    <w:lvl w:ilvl="3" w:tplc="260297C4">
      <w:start w:val="84"/>
      <w:numFmt w:val="bullet"/>
      <w:lvlText w:val="–"/>
      <w:lvlJc w:val="left"/>
      <w:pPr>
        <w:tabs>
          <w:tab w:val="num" w:pos="2880"/>
        </w:tabs>
        <w:ind w:left="2880" w:hanging="360"/>
      </w:pPr>
      <w:rPr>
        <w:rFonts w:ascii="Arial" w:hAnsi="Arial" w:cs="Times New Roman" w:hint="default"/>
      </w:rPr>
    </w:lvl>
    <w:lvl w:ilvl="4" w:tplc="A8568636">
      <w:start w:val="1"/>
      <w:numFmt w:val="bullet"/>
      <w:lvlText w:val="•"/>
      <w:lvlJc w:val="left"/>
      <w:pPr>
        <w:tabs>
          <w:tab w:val="num" w:pos="3600"/>
        </w:tabs>
        <w:ind w:left="3600" w:hanging="360"/>
      </w:pPr>
      <w:rPr>
        <w:rFonts w:ascii="Arial" w:hAnsi="Arial" w:cs="Times New Roman" w:hint="default"/>
      </w:rPr>
    </w:lvl>
    <w:lvl w:ilvl="5" w:tplc="526ECF6C">
      <w:start w:val="84"/>
      <w:numFmt w:val="bullet"/>
      <w:lvlText w:val="•"/>
      <w:lvlJc w:val="left"/>
      <w:pPr>
        <w:tabs>
          <w:tab w:val="num" w:pos="4320"/>
        </w:tabs>
        <w:ind w:left="4320" w:hanging="360"/>
      </w:pPr>
      <w:rPr>
        <w:rFonts w:ascii="Arial" w:hAnsi="Arial" w:cs="Times New Roman" w:hint="default"/>
      </w:rPr>
    </w:lvl>
    <w:lvl w:ilvl="6" w:tplc="FB56BC9E">
      <w:start w:val="1"/>
      <w:numFmt w:val="bullet"/>
      <w:lvlText w:val="•"/>
      <w:lvlJc w:val="left"/>
      <w:pPr>
        <w:tabs>
          <w:tab w:val="num" w:pos="5040"/>
        </w:tabs>
        <w:ind w:left="5040" w:hanging="360"/>
      </w:pPr>
      <w:rPr>
        <w:rFonts w:ascii="Arial" w:hAnsi="Arial" w:cs="Times New Roman" w:hint="default"/>
      </w:rPr>
    </w:lvl>
    <w:lvl w:ilvl="7" w:tplc="93F6A9A4">
      <w:start w:val="1"/>
      <w:numFmt w:val="bullet"/>
      <w:lvlText w:val="•"/>
      <w:lvlJc w:val="left"/>
      <w:pPr>
        <w:tabs>
          <w:tab w:val="num" w:pos="5760"/>
        </w:tabs>
        <w:ind w:left="5760" w:hanging="360"/>
      </w:pPr>
      <w:rPr>
        <w:rFonts w:ascii="Arial" w:hAnsi="Arial" w:cs="Times New Roman" w:hint="default"/>
      </w:rPr>
    </w:lvl>
    <w:lvl w:ilvl="8" w:tplc="668465F8">
      <w:start w:val="1"/>
      <w:numFmt w:val="bullet"/>
      <w:lvlText w:val="•"/>
      <w:lvlJc w:val="left"/>
      <w:pPr>
        <w:tabs>
          <w:tab w:val="num" w:pos="6480"/>
        </w:tabs>
        <w:ind w:left="6480" w:hanging="360"/>
      </w:pPr>
      <w:rPr>
        <w:rFonts w:ascii="Arial" w:hAnsi="Arial" w:cs="Times New Roman" w:hint="default"/>
      </w:rPr>
    </w:lvl>
  </w:abstractNum>
  <w:abstractNum w:abstractNumId="37">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6FAD10D0"/>
    <w:multiLevelType w:val="hybridMultilevel"/>
    <w:tmpl w:val="D7A42E66"/>
    <w:lvl w:ilvl="0" w:tplc="8FFC4D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3A0B77"/>
    <w:multiLevelType w:val="hybridMultilevel"/>
    <w:tmpl w:val="1BD8A4B8"/>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26"/>
  </w:num>
  <w:num w:numId="3">
    <w:abstractNumId w:val="39"/>
  </w:num>
  <w:num w:numId="4">
    <w:abstractNumId w:val="21"/>
  </w:num>
  <w:num w:numId="5">
    <w:abstractNumId w:val="20"/>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30"/>
  </w:num>
  <w:num w:numId="9">
    <w:abstractNumId w:val="13"/>
  </w:num>
  <w:num w:numId="10">
    <w:abstractNumId w:val="6"/>
  </w:num>
  <w:num w:numId="11">
    <w:abstractNumId w:val="42"/>
  </w:num>
  <w:num w:numId="12">
    <w:abstractNumId w:val="42"/>
  </w:num>
  <w:num w:numId="13">
    <w:abstractNumId w:val="15"/>
  </w:num>
  <w:num w:numId="14">
    <w:abstractNumId w:val="33"/>
  </w:num>
  <w:num w:numId="15">
    <w:abstractNumId w:val="24"/>
  </w:num>
  <w:num w:numId="16">
    <w:abstractNumId w:val="2"/>
  </w:num>
  <w:num w:numId="17">
    <w:abstractNumId w:val="31"/>
  </w:num>
  <w:num w:numId="18">
    <w:abstractNumId w:val="23"/>
  </w:num>
  <w:num w:numId="19">
    <w:abstractNumId w:val="29"/>
  </w:num>
  <w:num w:numId="20">
    <w:abstractNumId w:val="32"/>
  </w:num>
  <w:num w:numId="21">
    <w:abstractNumId w:val="37"/>
  </w:num>
  <w:num w:numId="22">
    <w:abstractNumId w:val="12"/>
  </w:num>
  <w:num w:numId="23">
    <w:abstractNumId w:val="10"/>
  </w:num>
  <w:num w:numId="24">
    <w:abstractNumId w:val="43"/>
  </w:num>
  <w:num w:numId="25">
    <w:abstractNumId w:val="36"/>
  </w:num>
  <w:num w:numId="26">
    <w:abstractNumId w:val="1"/>
  </w:num>
  <w:num w:numId="27">
    <w:abstractNumId w:val="0"/>
  </w:num>
  <w:num w:numId="28">
    <w:abstractNumId w:val="19"/>
  </w:num>
  <w:num w:numId="29">
    <w:abstractNumId w:val="8"/>
  </w:num>
  <w:num w:numId="30">
    <w:abstractNumId w:val="14"/>
  </w:num>
  <w:num w:numId="31">
    <w:abstractNumId w:val="25"/>
  </w:num>
  <w:num w:numId="32">
    <w:abstractNumId w:val="34"/>
  </w:num>
  <w:num w:numId="33">
    <w:abstractNumId w:val="0"/>
  </w:num>
  <w:num w:numId="34">
    <w:abstractNumId w:val="1"/>
  </w:num>
  <w:num w:numId="35">
    <w:abstractNumId w:val="35"/>
  </w:num>
  <w:num w:numId="36">
    <w:abstractNumId w:val="7"/>
  </w:num>
  <w:num w:numId="37">
    <w:abstractNumId w:val="4"/>
  </w:num>
  <w:num w:numId="38">
    <w:abstractNumId w:val="9"/>
  </w:num>
  <w:num w:numId="39">
    <w:abstractNumId w:val="28"/>
  </w:num>
  <w:num w:numId="40">
    <w:abstractNumId w:val="11"/>
  </w:num>
  <w:num w:numId="41">
    <w:abstractNumId w:val="3"/>
  </w:num>
  <w:num w:numId="42">
    <w:abstractNumId w:val="40"/>
  </w:num>
  <w:num w:numId="43">
    <w:abstractNumId w:val="22"/>
  </w:num>
  <w:num w:numId="44">
    <w:abstractNumId w:val="41"/>
  </w:num>
  <w:num w:numId="45">
    <w:abstractNumId w:val="17"/>
  </w:num>
  <w:num w:numId="46">
    <w:abstractNumId w:val="38"/>
  </w:num>
  <w:num w:numId="47">
    <w:abstractNumId w:val="18"/>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389F"/>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55C"/>
    <w:rsid w:val="000B5F99"/>
    <w:rsid w:val="000B6824"/>
    <w:rsid w:val="000B6BBD"/>
    <w:rsid w:val="000C0172"/>
    <w:rsid w:val="000C0383"/>
    <w:rsid w:val="000C06A6"/>
    <w:rsid w:val="000C09F3"/>
    <w:rsid w:val="000C0DE3"/>
    <w:rsid w:val="000C1001"/>
    <w:rsid w:val="000C1B5F"/>
    <w:rsid w:val="000C2208"/>
    <w:rsid w:val="000C2E0E"/>
    <w:rsid w:val="000C31B8"/>
    <w:rsid w:val="000C4D73"/>
    <w:rsid w:val="000C515A"/>
    <w:rsid w:val="000C77A7"/>
    <w:rsid w:val="000D13EC"/>
    <w:rsid w:val="000D1E97"/>
    <w:rsid w:val="000D2554"/>
    <w:rsid w:val="000D284E"/>
    <w:rsid w:val="000D30E4"/>
    <w:rsid w:val="000D3112"/>
    <w:rsid w:val="000D360C"/>
    <w:rsid w:val="000D3A53"/>
    <w:rsid w:val="000D3C4D"/>
    <w:rsid w:val="000D4EA1"/>
    <w:rsid w:val="000D5391"/>
    <w:rsid w:val="000E068D"/>
    <w:rsid w:val="000E0F87"/>
    <w:rsid w:val="000E1825"/>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5"/>
    <w:rsid w:val="001465B0"/>
    <w:rsid w:val="00147F44"/>
    <w:rsid w:val="0015071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E28"/>
    <w:rsid w:val="001743B2"/>
    <w:rsid w:val="001752BE"/>
    <w:rsid w:val="00175564"/>
    <w:rsid w:val="001759F9"/>
    <w:rsid w:val="0017669A"/>
    <w:rsid w:val="00176D09"/>
    <w:rsid w:val="00176D18"/>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1AC3"/>
    <w:rsid w:val="001C1D4F"/>
    <w:rsid w:val="001C235F"/>
    <w:rsid w:val="001C2710"/>
    <w:rsid w:val="001C2F22"/>
    <w:rsid w:val="001C3D68"/>
    <w:rsid w:val="001C41EF"/>
    <w:rsid w:val="001C4D23"/>
    <w:rsid w:val="001C4F0D"/>
    <w:rsid w:val="001C56C5"/>
    <w:rsid w:val="001C5AE9"/>
    <w:rsid w:val="001C5D2D"/>
    <w:rsid w:val="001C626F"/>
    <w:rsid w:val="001C7268"/>
    <w:rsid w:val="001C78FC"/>
    <w:rsid w:val="001D05AC"/>
    <w:rsid w:val="001D096F"/>
    <w:rsid w:val="001D0DD1"/>
    <w:rsid w:val="001D155F"/>
    <w:rsid w:val="001D3507"/>
    <w:rsid w:val="001D363E"/>
    <w:rsid w:val="001D3CC4"/>
    <w:rsid w:val="001D5BAF"/>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6AD"/>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4C8E"/>
    <w:rsid w:val="002552C6"/>
    <w:rsid w:val="00255A5A"/>
    <w:rsid w:val="00256B58"/>
    <w:rsid w:val="002572EA"/>
    <w:rsid w:val="002573BB"/>
    <w:rsid w:val="00257C26"/>
    <w:rsid w:val="002609BD"/>
    <w:rsid w:val="00260DC3"/>
    <w:rsid w:val="002617E4"/>
    <w:rsid w:val="00262256"/>
    <w:rsid w:val="002625DD"/>
    <w:rsid w:val="002627D0"/>
    <w:rsid w:val="00263019"/>
    <w:rsid w:val="00263CEB"/>
    <w:rsid w:val="002648B0"/>
    <w:rsid w:val="00265D91"/>
    <w:rsid w:val="0026661C"/>
    <w:rsid w:val="00266E6B"/>
    <w:rsid w:val="002674A0"/>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91"/>
    <w:rsid w:val="00285282"/>
    <w:rsid w:val="00285284"/>
    <w:rsid w:val="00286779"/>
    <w:rsid w:val="00286C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9D"/>
    <w:rsid w:val="003611D5"/>
    <w:rsid w:val="00361C59"/>
    <w:rsid w:val="00361E49"/>
    <w:rsid w:val="00361F7A"/>
    <w:rsid w:val="0036283C"/>
    <w:rsid w:val="00363552"/>
    <w:rsid w:val="00363A13"/>
    <w:rsid w:val="003647C1"/>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5CD1"/>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046"/>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10C"/>
    <w:rsid w:val="003F27C3"/>
    <w:rsid w:val="003F29E3"/>
    <w:rsid w:val="003F2BAF"/>
    <w:rsid w:val="003F3051"/>
    <w:rsid w:val="003F3219"/>
    <w:rsid w:val="003F33E9"/>
    <w:rsid w:val="003F34A7"/>
    <w:rsid w:val="003F3513"/>
    <w:rsid w:val="003F3801"/>
    <w:rsid w:val="003F3CD7"/>
    <w:rsid w:val="003F3F7A"/>
    <w:rsid w:val="003F3F98"/>
    <w:rsid w:val="003F43E2"/>
    <w:rsid w:val="003F56D4"/>
    <w:rsid w:val="003F5A2F"/>
    <w:rsid w:val="003F5B55"/>
    <w:rsid w:val="003F6C92"/>
    <w:rsid w:val="003F6ED2"/>
    <w:rsid w:val="003F7C3A"/>
    <w:rsid w:val="00400744"/>
    <w:rsid w:val="00400C31"/>
    <w:rsid w:val="004028B4"/>
    <w:rsid w:val="00404D63"/>
    <w:rsid w:val="00405E3B"/>
    <w:rsid w:val="00405FFB"/>
    <w:rsid w:val="004063E1"/>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46C3"/>
    <w:rsid w:val="00464C7A"/>
    <w:rsid w:val="00464D87"/>
    <w:rsid w:val="00465E8A"/>
    <w:rsid w:val="00466693"/>
    <w:rsid w:val="00466C97"/>
    <w:rsid w:val="004701D3"/>
    <w:rsid w:val="00470954"/>
    <w:rsid w:val="004709B8"/>
    <w:rsid w:val="00470E24"/>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57E"/>
    <w:rsid w:val="004C69F7"/>
    <w:rsid w:val="004C6A3E"/>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1013"/>
    <w:rsid w:val="0051103A"/>
    <w:rsid w:val="00511417"/>
    <w:rsid w:val="00512580"/>
    <w:rsid w:val="005135F6"/>
    <w:rsid w:val="0051398C"/>
    <w:rsid w:val="00513C97"/>
    <w:rsid w:val="00514AA4"/>
    <w:rsid w:val="00515AE4"/>
    <w:rsid w:val="005160CF"/>
    <w:rsid w:val="0051645C"/>
    <w:rsid w:val="00517E52"/>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BF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1CE"/>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352"/>
    <w:rsid w:val="00624D92"/>
    <w:rsid w:val="00624E2A"/>
    <w:rsid w:val="006256B8"/>
    <w:rsid w:val="00625ECE"/>
    <w:rsid w:val="00626712"/>
    <w:rsid w:val="00630372"/>
    <w:rsid w:val="006307BD"/>
    <w:rsid w:val="00630D32"/>
    <w:rsid w:val="0063104F"/>
    <w:rsid w:val="00631DD1"/>
    <w:rsid w:val="00632D00"/>
    <w:rsid w:val="00633361"/>
    <w:rsid w:val="00633A50"/>
    <w:rsid w:val="00633C1C"/>
    <w:rsid w:val="00633FE5"/>
    <w:rsid w:val="0063479F"/>
    <w:rsid w:val="00635602"/>
    <w:rsid w:val="00635BA7"/>
    <w:rsid w:val="00636495"/>
    <w:rsid w:val="006374BD"/>
    <w:rsid w:val="00637EFC"/>
    <w:rsid w:val="00637F9A"/>
    <w:rsid w:val="00640177"/>
    <w:rsid w:val="00641CA2"/>
    <w:rsid w:val="00642285"/>
    <w:rsid w:val="00643826"/>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846"/>
    <w:rsid w:val="00663A2E"/>
    <w:rsid w:val="00663BE1"/>
    <w:rsid w:val="00663C11"/>
    <w:rsid w:val="00663CA8"/>
    <w:rsid w:val="006651EE"/>
    <w:rsid w:val="00665957"/>
    <w:rsid w:val="00665D35"/>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6DAE"/>
    <w:rsid w:val="006C703C"/>
    <w:rsid w:val="006C7F83"/>
    <w:rsid w:val="006D1C39"/>
    <w:rsid w:val="006D1E35"/>
    <w:rsid w:val="006D22B8"/>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807"/>
    <w:rsid w:val="007271E1"/>
    <w:rsid w:val="007277B7"/>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B80"/>
    <w:rsid w:val="00777C3C"/>
    <w:rsid w:val="00780DC4"/>
    <w:rsid w:val="00780E00"/>
    <w:rsid w:val="0078109D"/>
    <w:rsid w:val="007818F8"/>
    <w:rsid w:val="007828DD"/>
    <w:rsid w:val="00782E4E"/>
    <w:rsid w:val="00783086"/>
    <w:rsid w:val="0078368A"/>
    <w:rsid w:val="00783AC2"/>
    <w:rsid w:val="007841AD"/>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10EE"/>
    <w:rsid w:val="007B11DA"/>
    <w:rsid w:val="007B173E"/>
    <w:rsid w:val="007B1C8B"/>
    <w:rsid w:val="007B1C98"/>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BB7"/>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63EE"/>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CD1"/>
    <w:rsid w:val="0088728A"/>
    <w:rsid w:val="00890253"/>
    <w:rsid w:val="008907AA"/>
    <w:rsid w:val="00890AB0"/>
    <w:rsid w:val="00891487"/>
    <w:rsid w:val="00891B06"/>
    <w:rsid w:val="00891D78"/>
    <w:rsid w:val="00892C3E"/>
    <w:rsid w:val="00892F75"/>
    <w:rsid w:val="0089355D"/>
    <w:rsid w:val="00893E9F"/>
    <w:rsid w:val="0089534A"/>
    <w:rsid w:val="00895CD6"/>
    <w:rsid w:val="00896F84"/>
    <w:rsid w:val="00897033"/>
    <w:rsid w:val="00897D1E"/>
    <w:rsid w:val="008A2FBA"/>
    <w:rsid w:val="008A3493"/>
    <w:rsid w:val="008A3614"/>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5E1"/>
    <w:rsid w:val="00A009FA"/>
    <w:rsid w:val="00A00CE6"/>
    <w:rsid w:val="00A01552"/>
    <w:rsid w:val="00A01658"/>
    <w:rsid w:val="00A0170C"/>
    <w:rsid w:val="00A01A77"/>
    <w:rsid w:val="00A0262D"/>
    <w:rsid w:val="00A0384C"/>
    <w:rsid w:val="00A05DFB"/>
    <w:rsid w:val="00A06460"/>
    <w:rsid w:val="00A070DA"/>
    <w:rsid w:val="00A0778F"/>
    <w:rsid w:val="00A10082"/>
    <w:rsid w:val="00A101FF"/>
    <w:rsid w:val="00A1131E"/>
    <w:rsid w:val="00A12539"/>
    <w:rsid w:val="00A131C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6006"/>
    <w:rsid w:val="00A2677B"/>
    <w:rsid w:val="00A26789"/>
    <w:rsid w:val="00A272EF"/>
    <w:rsid w:val="00A27858"/>
    <w:rsid w:val="00A311DB"/>
    <w:rsid w:val="00A31376"/>
    <w:rsid w:val="00A31F4B"/>
    <w:rsid w:val="00A323F7"/>
    <w:rsid w:val="00A3311F"/>
    <w:rsid w:val="00A339EA"/>
    <w:rsid w:val="00A33AD6"/>
    <w:rsid w:val="00A33D21"/>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051"/>
    <w:rsid w:val="00A60957"/>
    <w:rsid w:val="00A60B6E"/>
    <w:rsid w:val="00A62A3E"/>
    <w:rsid w:val="00A62C6C"/>
    <w:rsid w:val="00A631D8"/>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343A"/>
    <w:rsid w:val="00AB4250"/>
    <w:rsid w:val="00AB4865"/>
    <w:rsid w:val="00AB4C44"/>
    <w:rsid w:val="00AC0119"/>
    <w:rsid w:val="00AC0750"/>
    <w:rsid w:val="00AC0D3A"/>
    <w:rsid w:val="00AC238C"/>
    <w:rsid w:val="00AC387A"/>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154"/>
    <w:rsid w:val="00AF042E"/>
    <w:rsid w:val="00AF15B8"/>
    <w:rsid w:val="00AF16D1"/>
    <w:rsid w:val="00AF2905"/>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21D"/>
    <w:rsid w:val="00B15672"/>
    <w:rsid w:val="00B15DEE"/>
    <w:rsid w:val="00B17AEA"/>
    <w:rsid w:val="00B17D65"/>
    <w:rsid w:val="00B21C2E"/>
    <w:rsid w:val="00B21FD6"/>
    <w:rsid w:val="00B22748"/>
    <w:rsid w:val="00B22E11"/>
    <w:rsid w:val="00B230A7"/>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705D"/>
    <w:rsid w:val="00B407D3"/>
    <w:rsid w:val="00B40F77"/>
    <w:rsid w:val="00B4131F"/>
    <w:rsid w:val="00B42ABC"/>
    <w:rsid w:val="00B43245"/>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2E7"/>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40D4"/>
    <w:rsid w:val="00B843B5"/>
    <w:rsid w:val="00B85466"/>
    <w:rsid w:val="00B8582F"/>
    <w:rsid w:val="00B868B2"/>
    <w:rsid w:val="00B87285"/>
    <w:rsid w:val="00B872ED"/>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C88"/>
    <w:rsid w:val="00BB6AA3"/>
    <w:rsid w:val="00BB6E82"/>
    <w:rsid w:val="00BB7070"/>
    <w:rsid w:val="00BB72DF"/>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E2F"/>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15D1"/>
    <w:rsid w:val="00C421E8"/>
    <w:rsid w:val="00C4252E"/>
    <w:rsid w:val="00C42733"/>
    <w:rsid w:val="00C435AB"/>
    <w:rsid w:val="00C44B7B"/>
    <w:rsid w:val="00C47167"/>
    <w:rsid w:val="00C476B3"/>
    <w:rsid w:val="00C503C3"/>
    <w:rsid w:val="00C507D4"/>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5930"/>
    <w:rsid w:val="00C663BF"/>
    <w:rsid w:val="00C66893"/>
    <w:rsid w:val="00C67020"/>
    <w:rsid w:val="00C67EF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4D01"/>
    <w:rsid w:val="00C94DB9"/>
    <w:rsid w:val="00C96004"/>
    <w:rsid w:val="00C97426"/>
    <w:rsid w:val="00CA0F79"/>
    <w:rsid w:val="00CA21D4"/>
    <w:rsid w:val="00CA2256"/>
    <w:rsid w:val="00CA2DD7"/>
    <w:rsid w:val="00CA43C5"/>
    <w:rsid w:val="00CA43CA"/>
    <w:rsid w:val="00CA4883"/>
    <w:rsid w:val="00CA4E1C"/>
    <w:rsid w:val="00CA4FC2"/>
    <w:rsid w:val="00CA531A"/>
    <w:rsid w:val="00CA54D4"/>
    <w:rsid w:val="00CA5C65"/>
    <w:rsid w:val="00CA752A"/>
    <w:rsid w:val="00CB0613"/>
    <w:rsid w:val="00CB071C"/>
    <w:rsid w:val="00CB0994"/>
    <w:rsid w:val="00CB0E4E"/>
    <w:rsid w:val="00CB0F05"/>
    <w:rsid w:val="00CB1A3A"/>
    <w:rsid w:val="00CB40DB"/>
    <w:rsid w:val="00CB41FF"/>
    <w:rsid w:val="00CB42D0"/>
    <w:rsid w:val="00CB46A3"/>
    <w:rsid w:val="00CB4FE0"/>
    <w:rsid w:val="00CB7F96"/>
    <w:rsid w:val="00CC0BEA"/>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0A18"/>
    <w:rsid w:val="00CD0D2F"/>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AE7"/>
    <w:rsid w:val="00CE2E71"/>
    <w:rsid w:val="00CE2FF3"/>
    <w:rsid w:val="00CE34DC"/>
    <w:rsid w:val="00CE430A"/>
    <w:rsid w:val="00CE4D0E"/>
    <w:rsid w:val="00CE5511"/>
    <w:rsid w:val="00CE5D29"/>
    <w:rsid w:val="00CE5F66"/>
    <w:rsid w:val="00CE7308"/>
    <w:rsid w:val="00CE7A51"/>
    <w:rsid w:val="00CF0313"/>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77"/>
    <w:rsid w:val="00CF6CCB"/>
    <w:rsid w:val="00CF70A9"/>
    <w:rsid w:val="00CF7452"/>
    <w:rsid w:val="00D0138A"/>
    <w:rsid w:val="00D02F36"/>
    <w:rsid w:val="00D034DA"/>
    <w:rsid w:val="00D03C49"/>
    <w:rsid w:val="00D04AD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62A"/>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B6B"/>
    <w:rsid w:val="00D31FA1"/>
    <w:rsid w:val="00D333C9"/>
    <w:rsid w:val="00D3344B"/>
    <w:rsid w:val="00D3367D"/>
    <w:rsid w:val="00D33963"/>
    <w:rsid w:val="00D33B69"/>
    <w:rsid w:val="00D34FD4"/>
    <w:rsid w:val="00D3713F"/>
    <w:rsid w:val="00D37602"/>
    <w:rsid w:val="00D3762C"/>
    <w:rsid w:val="00D376E7"/>
    <w:rsid w:val="00D37E73"/>
    <w:rsid w:val="00D40065"/>
    <w:rsid w:val="00D40762"/>
    <w:rsid w:val="00D40E4B"/>
    <w:rsid w:val="00D41048"/>
    <w:rsid w:val="00D411FE"/>
    <w:rsid w:val="00D422FF"/>
    <w:rsid w:val="00D42444"/>
    <w:rsid w:val="00D42D6A"/>
    <w:rsid w:val="00D430CE"/>
    <w:rsid w:val="00D431E1"/>
    <w:rsid w:val="00D436D3"/>
    <w:rsid w:val="00D438E1"/>
    <w:rsid w:val="00D439E1"/>
    <w:rsid w:val="00D43C2E"/>
    <w:rsid w:val="00D43D47"/>
    <w:rsid w:val="00D4423E"/>
    <w:rsid w:val="00D44904"/>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8CF"/>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A7EE7"/>
    <w:rsid w:val="00DB0003"/>
    <w:rsid w:val="00DB0276"/>
    <w:rsid w:val="00DB0389"/>
    <w:rsid w:val="00DB085C"/>
    <w:rsid w:val="00DB1745"/>
    <w:rsid w:val="00DB198D"/>
    <w:rsid w:val="00DB1E02"/>
    <w:rsid w:val="00DB230F"/>
    <w:rsid w:val="00DB23BC"/>
    <w:rsid w:val="00DB33A5"/>
    <w:rsid w:val="00DB33F3"/>
    <w:rsid w:val="00DB398E"/>
    <w:rsid w:val="00DB3D65"/>
    <w:rsid w:val="00DB4127"/>
    <w:rsid w:val="00DB42A1"/>
    <w:rsid w:val="00DB653A"/>
    <w:rsid w:val="00DB7960"/>
    <w:rsid w:val="00DC0233"/>
    <w:rsid w:val="00DC02A3"/>
    <w:rsid w:val="00DC0ED8"/>
    <w:rsid w:val="00DC1A47"/>
    <w:rsid w:val="00DC1F36"/>
    <w:rsid w:val="00DC2AAB"/>
    <w:rsid w:val="00DC2F23"/>
    <w:rsid w:val="00DC37CD"/>
    <w:rsid w:val="00DC4CB9"/>
    <w:rsid w:val="00DC503C"/>
    <w:rsid w:val="00DC5BE4"/>
    <w:rsid w:val="00DC690A"/>
    <w:rsid w:val="00DC6CE1"/>
    <w:rsid w:val="00DC6F12"/>
    <w:rsid w:val="00DC7B92"/>
    <w:rsid w:val="00DC7BD1"/>
    <w:rsid w:val="00DD0731"/>
    <w:rsid w:val="00DD0F4B"/>
    <w:rsid w:val="00DD152A"/>
    <w:rsid w:val="00DD1C14"/>
    <w:rsid w:val="00DD274E"/>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700"/>
    <w:rsid w:val="00DE5A67"/>
    <w:rsid w:val="00DE6164"/>
    <w:rsid w:val="00DE7284"/>
    <w:rsid w:val="00DE7451"/>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E8"/>
    <w:rsid w:val="00DF75BA"/>
    <w:rsid w:val="00DF7664"/>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682"/>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3A6"/>
    <w:rsid w:val="00E60D47"/>
    <w:rsid w:val="00E61042"/>
    <w:rsid w:val="00E61407"/>
    <w:rsid w:val="00E61543"/>
    <w:rsid w:val="00E62296"/>
    <w:rsid w:val="00E6326A"/>
    <w:rsid w:val="00E63ADC"/>
    <w:rsid w:val="00E63E6F"/>
    <w:rsid w:val="00E6462C"/>
    <w:rsid w:val="00E646DE"/>
    <w:rsid w:val="00E64968"/>
    <w:rsid w:val="00E64BAC"/>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D16"/>
    <w:rsid w:val="00E92328"/>
    <w:rsid w:val="00E924CF"/>
    <w:rsid w:val="00E92C20"/>
    <w:rsid w:val="00E92F0F"/>
    <w:rsid w:val="00E934C0"/>
    <w:rsid w:val="00E93755"/>
    <w:rsid w:val="00E93E16"/>
    <w:rsid w:val="00E94941"/>
    <w:rsid w:val="00E949FD"/>
    <w:rsid w:val="00E95477"/>
    <w:rsid w:val="00E962F8"/>
    <w:rsid w:val="00E96734"/>
    <w:rsid w:val="00E96D54"/>
    <w:rsid w:val="00E96DAC"/>
    <w:rsid w:val="00E97321"/>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7167"/>
    <w:rsid w:val="00F773B2"/>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866"/>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2B91"/>
    <w:rsid w:val="00FB2B99"/>
    <w:rsid w:val="00FB39F1"/>
    <w:rsid w:val="00FB3AE4"/>
    <w:rsid w:val="00FB3ED3"/>
    <w:rsid w:val="00FB4B09"/>
    <w:rsid w:val="00FB4B9C"/>
    <w:rsid w:val="00FB4C32"/>
    <w:rsid w:val="00FB5542"/>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F6BA2-3E0C-48E6-B21E-320D2219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1381</Words>
  <Characters>7874</Characters>
  <Application>Microsoft Office Word</Application>
  <DocSecurity>0</DocSecurity>
  <Lines>65</Lines>
  <Paragraphs>18</Paragraphs>
  <ScaleCrop>false</ScaleCrop>
  <Company>Microsoft</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SunXiaodong</cp:lastModifiedBy>
  <cp:revision>2</cp:revision>
  <cp:lastPrinted>2011-08-03T09:36:00Z</cp:lastPrinted>
  <dcterms:created xsi:type="dcterms:W3CDTF">2017-09-11T08:46:00Z</dcterms:created>
  <dcterms:modified xsi:type="dcterms:W3CDTF">2017-09-11T12:11:00Z</dcterms:modified>
</cp:coreProperties>
</file>